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5C232D" w14:textId="420E3B5E" w:rsidR="00005F37" w:rsidRDefault="00DB0880" w:rsidP="00005F37">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36"/>
          <w:szCs w:val="32"/>
          <w:lang w:val="en"/>
        </w:rPr>
      </w:pPr>
      <w:r w:rsidRPr="00DB0880">
        <w:rPr>
          <w:rFonts w:asciiTheme="minorHAnsi" w:hAnsiTheme="minorHAnsi" w:cstheme="minorHAnsi"/>
          <w:b/>
          <w:bCs/>
          <w:caps/>
          <w:sz w:val="36"/>
          <w:szCs w:val="32"/>
          <w:lang w:val="en"/>
        </w:rPr>
        <w:t xml:space="preserve">Terms of reference </w:t>
      </w:r>
    </w:p>
    <w:p w14:paraId="7EC05F52" w14:textId="7B1172D2" w:rsidR="00005F37" w:rsidRPr="00005F37" w:rsidRDefault="00005F37" w:rsidP="00005F37">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Cs/>
          <w:caps/>
          <w:sz w:val="36"/>
          <w:szCs w:val="32"/>
          <w:lang w:val="en"/>
        </w:rPr>
      </w:pPr>
      <w:r w:rsidRPr="00005F37">
        <w:rPr>
          <w:rFonts w:asciiTheme="minorHAnsi" w:hAnsiTheme="minorHAnsi" w:cstheme="minorHAnsi"/>
          <w:bCs/>
          <w:caps/>
          <w:sz w:val="36"/>
          <w:szCs w:val="32"/>
          <w:lang w:val="en"/>
        </w:rPr>
        <w:t>(Short Term consultancy)</w:t>
      </w:r>
    </w:p>
    <w:p w14:paraId="466ABD86" w14:textId="77777777" w:rsidR="007F1763" w:rsidRPr="00DB0880" w:rsidRDefault="007F1763" w:rsidP="00CE2850">
      <w:pPr>
        <w:spacing w:before="60"/>
        <w:jc w:val="both"/>
        <w:outlineLvl w:val="0"/>
        <w:rPr>
          <w:rFonts w:asciiTheme="minorHAnsi" w:hAnsiTheme="minorHAnsi" w:cstheme="minorHAnsi"/>
          <w:sz w:val="22"/>
          <w:szCs w:val="22"/>
          <w:lang w:val="en-GB"/>
        </w:rPr>
      </w:pPr>
    </w:p>
    <w:p w14:paraId="07F58E75" w14:textId="77777777" w:rsidR="007F1763" w:rsidRPr="00DB0880" w:rsidRDefault="007F1763" w:rsidP="000D4DAD">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General information</w:t>
      </w:r>
    </w:p>
    <w:p w14:paraId="7266CAA2" w14:textId="77777777" w:rsidR="007F1763" w:rsidRPr="00DB0880"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DB0880" w14:paraId="78E5B9B4" w14:textId="77777777" w:rsidTr="00050E99">
        <w:trPr>
          <w:trHeight w:val="330"/>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1F1778" w:rsidRDefault="00EC3375" w:rsidP="001E5EB8">
            <w:pPr>
              <w:spacing w:before="60"/>
              <w:outlineLvl w:val="0"/>
              <w:rPr>
                <w:rFonts w:asciiTheme="minorHAnsi" w:hAnsiTheme="minorHAnsi" w:cstheme="minorHAnsi"/>
                <w:sz w:val="22"/>
                <w:szCs w:val="22"/>
              </w:rPr>
            </w:pPr>
            <w:r w:rsidRPr="001F1778">
              <w:rPr>
                <w:rFonts w:asciiTheme="minorHAnsi" w:hAnsiTheme="minorHAnsi" w:cstheme="minorHAnsi"/>
                <w:sz w:val="22"/>
                <w:szCs w:val="22"/>
                <w:lang w:val="en"/>
              </w:rPr>
              <w:t>Assignment name</w:t>
            </w:r>
          </w:p>
        </w:tc>
        <w:tc>
          <w:tcPr>
            <w:tcW w:w="6169" w:type="dxa"/>
            <w:tcBorders>
              <w:top w:val="single" w:sz="4" w:space="0" w:color="auto"/>
              <w:left w:val="single" w:sz="2" w:space="0" w:color="000000"/>
              <w:bottom w:val="dashSmallGap" w:sz="4" w:space="0" w:color="auto"/>
            </w:tcBorders>
          </w:tcPr>
          <w:p w14:paraId="6BE630A9" w14:textId="2868EBD8" w:rsidR="00EC3375" w:rsidRPr="001F1778" w:rsidRDefault="00050E99" w:rsidP="00050E99">
            <w:pPr>
              <w:spacing w:before="60"/>
              <w:outlineLvl w:val="0"/>
              <w:rPr>
                <w:rFonts w:asciiTheme="minorHAnsi" w:hAnsiTheme="minorHAnsi" w:cstheme="minorHAnsi"/>
                <w:b/>
                <w:sz w:val="22"/>
                <w:szCs w:val="22"/>
              </w:rPr>
            </w:pPr>
            <w:r w:rsidRPr="001F1778">
              <w:rPr>
                <w:rFonts w:asciiTheme="minorHAnsi" w:hAnsiTheme="minorHAnsi" w:cstheme="minorHAnsi"/>
                <w:b/>
                <w:sz w:val="22"/>
                <w:szCs w:val="22"/>
              </w:rPr>
              <w:t xml:space="preserve">MEAL Expertise </w:t>
            </w:r>
          </w:p>
        </w:tc>
      </w:tr>
      <w:tr w:rsidR="00EC3375" w:rsidRPr="004F5251"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1F1778" w:rsidRDefault="00EC3375" w:rsidP="001E5EB8">
            <w:pPr>
              <w:spacing w:before="60"/>
              <w:outlineLvl w:val="0"/>
              <w:rPr>
                <w:rFonts w:asciiTheme="minorHAnsi" w:hAnsiTheme="minorHAnsi" w:cstheme="minorHAnsi"/>
                <w:sz w:val="22"/>
                <w:szCs w:val="22"/>
              </w:rPr>
            </w:pPr>
            <w:r w:rsidRPr="001F1778">
              <w:rPr>
                <w:rFonts w:asciiTheme="minorHAnsi" w:hAnsiTheme="minorHAnsi" w:cstheme="minorHAnsi"/>
                <w:sz w:val="22"/>
                <w:szCs w:val="22"/>
                <w:lang w:val="en"/>
              </w:rPr>
              <w:t>Beneficiary</w:t>
            </w:r>
          </w:p>
        </w:tc>
        <w:tc>
          <w:tcPr>
            <w:tcW w:w="6169" w:type="dxa"/>
            <w:tcBorders>
              <w:top w:val="dashSmallGap" w:sz="4" w:space="0" w:color="auto"/>
              <w:left w:val="single" w:sz="2" w:space="0" w:color="000000"/>
              <w:bottom w:val="dashSmallGap" w:sz="4" w:space="0" w:color="auto"/>
            </w:tcBorders>
            <w:shd w:val="clear" w:color="auto" w:fill="auto"/>
          </w:tcPr>
          <w:p w14:paraId="1E447E27" w14:textId="0152B573" w:rsidR="00EC3375" w:rsidRPr="003D7534" w:rsidRDefault="00050E99" w:rsidP="009108AE">
            <w:pPr>
              <w:spacing w:before="60"/>
              <w:outlineLvl w:val="0"/>
              <w:rPr>
                <w:rFonts w:asciiTheme="minorHAnsi" w:hAnsiTheme="minorHAnsi" w:cstheme="minorHAnsi"/>
                <w:sz w:val="22"/>
                <w:szCs w:val="22"/>
                <w:lang w:val="en-GB"/>
              </w:rPr>
            </w:pPr>
            <w:r w:rsidRPr="003D7534">
              <w:rPr>
                <w:rFonts w:asciiTheme="minorHAnsi" w:hAnsiTheme="minorHAnsi" w:cstheme="minorHAnsi"/>
                <w:sz w:val="22"/>
                <w:szCs w:val="22"/>
                <w:lang w:val="en-GB"/>
              </w:rPr>
              <w:t>Implementation of the Circular Economy Roadmap in Mauritius</w:t>
            </w:r>
            <w:r w:rsidR="001F1778" w:rsidRPr="003D7534">
              <w:rPr>
                <w:rFonts w:asciiTheme="minorHAnsi" w:hAnsiTheme="minorHAnsi" w:cstheme="minorHAnsi"/>
                <w:sz w:val="22"/>
                <w:szCs w:val="22"/>
                <w:lang w:val="en-GB"/>
              </w:rPr>
              <w:t xml:space="preserve"> </w:t>
            </w:r>
          </w:p>
        </w:tc>
      </w:tr>
      <w:tr w:rsidR="00EC3375" w:rsidRPr="00DB0880"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1F1778" w:rsidRDefault="00EC3375" w:rsidP="001E5EB8">
            <w:pPr>
              <w:spacing w:before="60"/>
              <w:outlineLvl w:val="0"/>
              <w:rPr>
                <w:rFonts w:asciiTheme="minorHAnsi" w:hAnsiTheme="minorHAnsi" w:cstheme="minorHAnsi"/>
                <w:sz w:val="22"/>
                <w:szCs w:val="22"/>
              </w:rPr>
            </w:pPr>
            <w:r w:rsidRPr="001F1778">
              <w:rPr>
                <w:rFonts w:asciiTheme="minorHAnsi" w:hAnsiTheme="minorHAnsi" w:cstheme="minorHAnsi"/>
                <w:sz w:val="22"/>
                <w:szCs w:val="22"/>
                <w:lang w:val="en"/>
              </w:rPr>
              <w:t>Country</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7FB19E04" w:rsidR="00EC3375" w:rsidRPr="001F1778" w:rsidRDefault="00050E99" w:rsidP="00050E99">
            <w:pPr>
              <w:rPr>
                <w:rFonts w:asciiTheme="minorHAnsi" w:hAnsiTheme="minorHAnsi" w:cstheme="minorHAnsi"/>
                <w:sz w:val="22"/>
                <w:szCs w:val="22"/>
              </w:rPr>
            </w:pPr>
            <w:proofErr w:type="spellStart"/>
            <w:r w:rsidRPr="001F1778">
              <w:rPr>
                <w:rFonts w:asciiTheme="minorHAnsi" w:hAnsiTheme="minorHAnsi" w:cstheme="minorHAnsi"/>
                <w:sz w:val="22"/>
                <w:szCs w:val="22"/>
              </w:rPr>
              <w:t>Mauritius</w:t>
            </w:r>
            <w:proofErr w:type="spellEnd"/>
          </w:p>
        </w:tc>
      </w:tr>
      <w:tr w:rsidR="00005F37" w:rsidRPr="004F5251" w14:paraId="555B2007"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2C66ECE" w14:textId="2C0297F8" w:rsidR="00005F37" w:rsidRPr="001F1778" w:rsidRDefault="00005F37" w:rsidP="001E5EB8">
            <w:pPr>
              <w:spacing w:before="60"/>
              <w:outlineLvl w:val="0"/>
              <w:rPr>
                <w:rFonts w:asciiTheme="minorHAnsi" w:hAnsiTheme="minorHAnsi" w:cstheme="minorHAnsi"/>
                <w:sz w:val="22"/>
                <w:szCs w:val="22"/>
                <w:lang w:val="en"/>
              </w:rPr>
            </w:pPr>
            <w:r>
              <w:rPr>
                <w:rFonts w:asciiTheme="minorHAnsi" w:hAnsiTheme="minorHAnsi" w:cstheme="minorHAnsi"/>
                <w:sz w:val="22"/>
                <w:szCs w:val="22"/>
                <w:lang w:val="en"/>
              </w:rPr>
              <w:t>Deadline for submission</w:t>
            </w:r>
          </w:p>
        </w:tc>
        <w:tc>
          <w:tcPr>
            <w:tcW w:w="6169" w:type="dxa"/>
            <w:tcBorders>
              <w:top w:val="dashSmallGap" w:sz="4" w:space="0" w:color="auto"/>
              <w:left w:val="single" w:sz="2" w:space="0" w:color="000000"/>
              <w:bottom w:val="dashSmallGap" w:sz="4" w:space="0" w:color="auto"/>
            </w:tcBorders>
            <w:shd w:val="clear" w:color="auto" w:fill="auto"/>
            <w:vAlign w:val="bottom"/>
          </w:tcPr>
          <w:p w14:paraId="3195A802" w14:textId="1DF8C9C5" w:rsidR="00005F37" w:rsidRPr="003D7534" w:rsidRDefault="000E55FE" w:rsidP="004F5251">
            <w:pPr>
              <w:rPr>
                <w:rFonts w:asciiTheme="minorHAnsi" w:hAnsiTheme="minorHAnsi" w:cstheme="minorHAnsi"/>
                <w:sz w:val="22"/>
                <w:szCs w:val="22"/>
                <w:lang w:val="en-GB"/>
              </w:rPr>
            </w:pPr>
            <w:r w:rsidRPr="000E55FE">
              <w:rPr>
                <w:rFonts w:asciiTheme="minorHAnsi" w:hAnsiTheme="minorHAnsi" w:cstheme="minorHAnsi"/>
                <w:sz w:val="22"/>
                <w:szCs w:val="22"/>
                <w:lang w:val="en-GB"/>
              </w:rPr>
              <w:t>1</w:t>
            </w:r>
            <w:r w:rsidR="004F5251">
              <w:rPr>
                <w:rFonts w:asciiTheme="minorHAnsi" w:hAnsiTheme="minorHAnsi" w:cstheme="minorHAnsi"/>
                <w:sz w:val="22"/>
                <w:szCs w:val="22"/>
                <w:lang w:val="en-GB"/>
              </w:rPr>
              <w:t>7</w:t>
            </w:r>
            <w:r w:rsidR="00005F37" w:rsidRPr="000E55FE">
              <w:rPr>
                <w:rFonts w:asciiTheme="minorHAnsi" w:hAnsiTheme="minorHAnsi" w:cstheme="minorHAnsi"/>
                <w:sz w:val="22"/>
                <w:szCs w:val="22"/>
                <w:lang w:val="en-GB"/>
              </w:rPr>
              <w:t xml:space="preserve"> December</w:t>
            </w:r>
            <w:r w:rsidR="00005F37" w:rsidRPr="003D7534">
              <w:rPr>
                <w:rFonts w:asciiTheme="minorHAnsi" w:hAnsiTheme="minorHAnsi" w:cstheme="minorHAnsi"/>
                <w:sz w:val="22"/>
                <w:szCs w:val="22"/>
                <w:lang w:val="en-GB"/>
              </w:rPr>
              <w:t xml:space="preserve"> 2025 at </w:t>
            </w:r>
            <w:r w:rsidR="0090152D">
              <w:rPr>
                <w:rFonts w:asciiTheme="minorHAnsi" w:hAnsiTheme="minorHAnsi" w:cstheme="minorHAnsi"/>
                <w:sz w:val="22"/>
                <w:szCs w:val="22"/>
                <w:lang w:val="en-GB"/>
              </w:rPr>
              <w:t>12:</w:t>
            </w:r>
            <w:r w:rsidR="00274C18">
              <w:rPr>
                <w:rFonts w:asciiTheme="minorHAnsi" w:hAnsiTheme="minorHAnsi" w:cstheme="minorHAnsi"/>
                <w:sz w:val="22"/>
                <w:szCs w:val="22"/>
                <w:lang w:val="en-GB"/>
              </w:rPr>
              <w:t xml:space="preserve">00 </w:t>
            </w:r>
            <w:bookmarkStart w:id="0" w:name="_GoBack"/>
            <w:bookmarkEnd w:id="0"/>
            <w:r w:rsidR="00274C18">
              <w:rPr>
                <w:rFonts w:asciiTheme="minorHAnsi" w:hAnsiTheme="minorHAnsi" w:cstheme="minorHAnsi"/>
                <w:sz w:val="22"/>
                <w:szCs w:val="22"/>
                <w:lang w:val="en-GB"/>
              </w:rPr>
              <w:t>P</w:t>
            </w:r>
            <w:r w:rsidR="0090152D">
              <w:rPr>
                <w:rFonts w:asciiTheme="minorHAnsi" w:hAnsiTheme="minorHAnsi" w:cstheme="minorHAnsi"/>
                <w:sz w:val="22"/>
                <w:szCs w:val="22"/>
                <w:lang w:val="en-GB"/>
              </w:rPr>
              <w:t>M</w:t>
            </w:r>
            <w:r w:rsidR="00005F37" w:rsidRPr="003D7534">
              <w:rPr>
                <w:rFonts w:asciiTheme="minorHAnsi" w:hAnsiTheme="minorHAnsi" w:cstheme="minorHAnsi"/>
                <w:sz w:val="22"/>
                <w:szCs w:val="22"/>
                <w:lang w:val="en-GB"/>
              </w:rPr>
              <w:t xml:space="preserve"> (Paris time)</w:t>
            </w:r>
          </w:p>
        </w:tc>
      </w:tr>
    </w:tbl>
    <w:p w14:paraId="5890ADC8" w14:textId="77777777" w:rsidR="00005F37" w:rsidRPr="00DB0880" w:rsidRDefault="00005F37" w:rsidP="00CE2850">
      <w:pPr>
        <w:spacing w:before="60"/>
        <w:jc w:val="both"/>
        <w:outlineLvl w:val="0"/>
        <w:rPr>
          <w:rFonts w:asciiTheme="minorHAnsi" w:hAnsiTheme="minorHAnsi" w:cstheme="minorHAnsi"/>
          <w:sz w:val="22"/>
          <w:szCs w:val="22"/>
          <w:lang w:val="en-US"/>
        </w:rPr>
      </w:pPr>
    </w:p>
    <w:p w14:paraId="5216283E" w14:textId="2FF03A71" w:rsidR="001441C8" w:rsidRPr="00005F37" w:rsidRDefault="000942EE" w:rsidP="000D4DAD">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Context and justification of the need</w:t>
      </w:r>
    </w:p>
    <w:p w14:paraId="4DBFE231" w14:textId="77777777" w:rsidR="00E1746B" w:rsidRDefault="00E1746B" w:rsidP="00050E99">
      <w:pPr>
        <w:pStyle w:val="NormalWeb"/>
        <w:jc w:val="both"/>
        <w:rPr>
          <w:rFonts w:asciiTheme="minorHAnsi" w:hAnsiTheme="minorHAnsi" w:cstheme="minorHAnsi"/>
          <w:b/>
          <w:sz w:val="22"/>
          <w:szCs w:val="22"/>
          <w:lang w:val="en-GB"/>
        </w:rPr>
      </w:pPr>
    </w:p>
    <w:p w14:paraId="14C51A4A" w14:textId="6CE5FA4A" w:rsidR="00005F37" w:rsidRPr="00005F37" w:rsidRDefault="00005F37" w:rsidP="00050E99">
      <w:pPr>
        <w:pStyle w:val="NormalWeb"/>
        <w:jc w:val="both"/>
        <w:rPr>
          <w:rFonts w:asciiTheme="minorHAnsi" w:hAnsiTheme="minorHAnsi" w:cstheme="minorHAnsi"/>
          <w:sz w:val="22"/>
          <w:szCs w:val="22"/>
          <w:lang w:val="en-GB"/>
        </w:rPr>
      </w:pPr>
      <w:r w:rsidRPr="00005F37">
        <w:rPr>
          <w:rFonts w:asciiTheme="minorHAnsi" w:hAnsiTheme="minorHAnsi" w:cstheme="minorHAnsi"/>
          <w:b/>
          <w:sz w:val="22"/>
          <w:szCs w:val="22"/>
          <w:lang w:val="en-GB"/>
        </w:rPr>
        <w:t>Expertise France</w:t>
      </w:r>
      <w:r w:rsidRPr="00005F37">
        <w:rPr>
          <w:rFonts w:asciiTheme="minorHAnsi" w:hAnsiTheme="minorHAnsi" w:cstheme="minorHAnsi"/>
          <w:sz w:val="22"/>
          <w:szCs w:val="22"/>
          <w:lang w:val="en-GB"/>
        </w:rPr>
        <w:t xml:space="preserve"> is the France’s public agency and </w:t>
      </w:r>
      <w:proofErr w:type="spellStart"/>
      <w:r w:rsidRPr="00005F37">
        <w:rPr>
          <w:rFonts w:asciiTheme="minorHAnsi" w:hAnsiTheme="minorHAnsi" w:cstheme="minorHAnsi"/>
          <w:sz w:val="22"/>
          <w:szCs w:val="22"/>
          <w:lang w:val="en-GB"/>
        </w:rPr>
        <w:t>interministerial</w:t>
      </w:r>
      <w:proofErr w:type="spellEnd"/>
      <w:r w:rsidRPr="00005F37">
        <w:rPr>
          <w:rFonts w:asciiTheme="minorHAnsi" w:hAnsiTheme="minorHAnsi" w:cstheme="minorHAnsi"/>
          <w:sz w:val="22"/>
          <w:szCs w:val="22"/>
          <w:lang w:val="en-GB"/>
        </w:rPr>
        <w:t xml:space="preserve"> actor in charge of international technical cooperation, the second-largest in Europe. As a subsidiary of </w:t>
      </w:r>
      <w:proofErr w:type="spellStart"/>
      <w:r w:rsidRPr="00005F37">
        <w:rPr>
          <w:rFonts w:asciiTheme="minorHAnsi" w:hAnsiTheme="minorHAnsi" w:cstheme="minorHAnsi"/>
          <w:sz w:val="22"/>
          <w:szCs w:val="22"/>
          <w:lang w:val="en-GB"/>
        </w:rPr>
        <w:t>Agence</w:t>
      </w:r>
      <w:proofErr w:type="spellEnd"/>
      <w:r w:rsidRPr="00005F37">
        <w:rPr>
          <w:rFonts w:asciiTheme="minorHAnsi" w:hAnsiTheme="minorHAnsi" w:cstheme="minorHAnsi"/>
          <w:sz w:val="22"/>
          <w:szCs w:val="22"/>
          <w:lang w:val="en-GB"/>
        </w:rPr>
        <w:t xml:space="preserve"> </w:t>
      </w:r>
      <w:proofErr w:type="spellStart"/>
      <w:r w:rsidRPr="00005F37">
        <w:rPr>
          <w:rFonts w:asciiTheme="minorHAnsi" w:hAnsiTheme="minorHAnsi" w:cstheme="minorHAnsi"/>
          <w:sz w:val="22"/>
          <w:szCs w:val="22"/>
          <w:lang w:val="en-GB"/>
        </w:rPr>
        <w:t>Française</w:t>
      </w:r>
      <w:proofErr w:type="spellEnd"/>
      <w:r w:rsidRPr="00005F37">
        <w:rPr>
          <w:rFonts w:asciiTheme="minorHAnsi" w:hAnsiTheme="minorHAnsi" w:cstheme="minorHAnsi"/>
          <w:sz w:val="22"/>
          <w:szCs w:val="22"/>
          <w:lang w:val="en-GB"/>
        </w:rPr>
        <w:t xml:space="preserve"> de </w:t>
      </w:r>
      <w:proofErr w:type="spellStart"/>
      <w:r w:rsidRPr="00005F37">
        <w:rPr>
          <w:rFonts w:asciiTheme="minorHAnsi" w:hAnsiTheme="minorHAnsi" w:cstheme="minorHAnsi"/>
          <w:sz w:val="22"/>
          <w:szCs w:val="22"/>
          <w:lang w:val="en-GB"/>
        </w:rPr>
        <w:t>Développement</w:t>
      </w:r>
      <w:proofErr w:type="spellEnd"/>
      <w:r w:rsidRPr="00005F37">
        <w:rPr>
          <w:rFonts w:asciiTheme="minorHAnsi" w:hAnsiTheme="minorHAnsi" w:cstheme="minorHAnsi"/>
          <w:sz w:val="22"/>
          <w:szCs w:val="22"/>
          <w:lang w:val="en-GB"/>
        </w:rPr>
        <w:t xml:space="preserve"> Group (AFD Group), it designs and implements projects that sustainably strengthen public policies in developing and emerging countries. Expertise France works in key areas of development: governance, security, climate change, health, education, and more. Alongside its partners, it contributes to achieving the Sustainable Development Goals (SDGs). </w:t>
      </w:r>
    </w:p>
    <w:p w14:paraId="52FC68E1" w14:textId="59566932" w:rsidR="00050E99" w:rsidRPr="00050E99" w:rsidRDefault="00050E99" w:rsidP="00050E99">
      <w:pPr>
        <w:pStyle w:val="NormalWeb"/>
        <w:jc w:val="both"/>
        <w:rPr>
          <w:rFonts w:asciiTheme="minorHAnsi" w:hAnsiTheme="minorHAnsi" w:cstheme="minorHAnsi"/>
          <w:b/>
          <w:sz w:val="22"/>
          <w:szCs w:val="22"/>
          <w:u w:val="single"/>
          <w:lang w:val="en-GB"/>
        </w:rPr>
      </w:pPr>
      <w:r w:rsidRPr="00050E99">
        <w:rPr>
          <w:rStyle w:val="lev"/>
          <w:rFonts w:asciiTheme="minorHAnsi" w:hAnsiTheme="minorHAnsi" w:cstheme="minorHAnsi"/>
          <w:sz w:val="22"/>
          <w:szCs w:val="22"/>
          <w:lang w:val="en-GB"/>
        </w:rPr>
        <w:t>Implementation of the Circular Economy Roadmap of Mauritius</w:t>
      </w:r>
      <w:r w:rsidRPr="00050E99">
        <w:rPr>
          <w:rFonts w:asciiTheme="minorHAnsi" w:hAnsiTheme="minorHAnsi" w:cstheme="minorHAnsi"/>
          <w:sz w:val="22"/>
          <w:szCs w:val="22"/>
          <w:lang w:val="en-GB"/>
        </w:rPr>
        <w:t>: The Republic of Mauritius considers the adoption of a Circular Economy (CE) model as a priority to effectively address the challenges of environmental degradation, climate change, biodiversity loss, women's empowerment, and inequality. This is reflected in the Vision 2050 outlined in the Mauritian CE Roadmap, which envisions a circular economy deeply embedded in the culture—generating sustainable production and consumption, driving the regeneration of nature, positively impacting people’s lives and the environment, and fostering the creation of green jobs and sustainable business opportunities.</w:t>
      </w:r>
    </w:p>
    <w:p w14:paraId="3C818A50" w14:textId="06813686" w:rsidR="00AF703C" w:rsidRDefault="00050E99" w:rsidP="00050E99">
      <w:pPr>
        <w:pStyle w:val="NormalWeb"/>
        <w:jc w:val="both"/>
        <w:rPr>
          <w:rStyle w:val="lev"/>
          <w:rFonts w:asciiTheme="minorHAnsi" w:hAnsiTheme="minorHAnsi" w:cstheme="minorHAnsi"/>
          <w:b w:val="0"/>
          <w:i/>
          <w:sz w:val="22"/>
          <w:szCs w:val="22"/>
          <w:lang w:val="en-GB"/>
        </w:rPr>
      </w:pPr>
      <w:r w:rsidRPr="00050E99">
        <w:rPr>
          <w:rFonts w:asciiTheme="minorHAnsi" w:hAnsiTheme="minorHAnsi" w:cstheme="minorHAnsi"/>
          <w:sz w:val="22"/>
          <w:szCs w:val="22"/>
          <w:lang w:val="en-GB"/>
        </w:rPr>
        <w:t xml:space="preserve">The proposed action, financed by the European Union, contributes to the specific objective of </w:t>
      </w:r>
      <w:r w:rsidRPr="00050E99">
        <w:rPr>
          <w:rStyle w:val="lev"/>
          <w:rFonts w:asciiTheme="minorHAnsi" w:hAnsiTheme="minorHAnsi" w:cstheme="minorHAnsi"/>
          <w:b w:val="0"/>
          <w:i/>
          <w:sz w:val="22"/>
          <w:szCs w:val="22"/>
          <w:lang w:val="en-GB"/>
        </w:rPr>
        <w:t>"Supporting the government in achieving its own goals in renewable energy production, waste management, and environmental protection, as set out in the National Environmental Strategy 2020–2030."</w:t>
      </w:r>
    </w:p>
    <w:p w14:paraId="26155FB7" w14:textId="77777777" w:rsidR="00E1746B" w:rsidRPr="00050E99" w:rsidRDefault="00E1746B" w:rsidP="00050E99">
      <w:pPr>
        <w:pStyle w:val="NormalWeb"/>
        <w:jc w:val="both"/>
        <w:rPr>
          <w:rFonts w:asciiTheme="minorHAnsi" w:hAnsiTheme="minorHAnsi" w:cstheme="minorHAnsi"/>
          <w:sz w:val="22"/>
          <w:szCs w:val="22"/>
          <w:lang w:val="en-GB"/>
        </w:rPr>
      </w:pPr>
    </w:p>
    <w:p w14:paraId="38D0CCF7" w14:textId="77777777" w:rsidR="001D27F6" w:rsidRPr="00DB0880" w:rsidRDefault="00965444" w:rsidP="000D4DAD">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Objectives and desired results</w:t>
      </w:r>
    </w:p>
    <w:p w14:paraId="3D53F620" w14:textId="77777777" w:rsidR="001D27F6" w:rsidRPr="00DB0880" w:rsidRDefault="001D27F6" w:rsidP="00C85939">
      <w:pPr>
        <w:jc w:val="both"/>
        <w:rPr>
          <w:rFonts w:asciiTheme="minorHAnsi" w:hAnsiTheme="minorHAnsi" w:cstheme="minorHAnsi"/>
          <w:sz w:val="22"/>
          <w:szCs w:val="22"/>
        </w:rPr>
      </w:pPr>
    </w:p>
    <w:p w14:paraId="5915EDA9" w14:textId="3AEBBDC1" w:rsidR="00475709" w:rsidRPr="00DB0880" w:rsidRDefault="001D27F6" w:rsidP="000D4DAD">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 xml:space="preserve">General objective </w:t>
      </w:r>
    </w:p>
    <w:p w14:paraId="394B4389" w14:textId="77777777" w:rsidR="009236DE" w:rsidRPr="00DB0880" w:rsidRDefault="009236DE" w:rsidP="009236DE">
      <w:pPr>
        <w:jc w:val="both"/>
        <w:rPr>
          <w:rFonts w:asciiTheme="minorHAnsi" w:hAnsiTheme="minorHAnsi" w:cstheme="minorHAnsi"/>
          <w:sz w:val="22"/>
          <w:szCs w:val="22"/>
        </w:rPr>
      </w:pPr>
    </w:p>
    <w:p w14:paraId="176AC221" w14:textId="31B616B6" w:rsidR="0019451A" w:rsidRPr="00DB0880" w:rsidRDefault="009236DE" w:rsidP="009236DE">
      <w:pPr>
        <w:jc w:val="both"/>
        <w:rPr>
          <w:rFonts w:asciiTheme="minorHAnsi" w:hAnsiTheme="minorHAnsi" w:cstheme="minorHAnsi"/>
          <w:sz w:val="22"/>
          <w:szCs w:val="22"/>
          <w:lang w:val="en-US"/>
        </w:rPr>
      </w:pPr>
      <w:r w:rsidRPr="00DB0880">
        <w:rPr>
          <w:rFonts w:asciiTheme="minorHAnsi" w:hAnsiTheme="minorHAnsi" w:cstheme="minorHAnsi"/>
          <w:sz w:val="22"/>
          <w:szCs w:val="22"/>
          <w:lang w:val="en"/>
        </w:rPr>
        <w:t xml:space="preserve">The </w:t>
      </w:r>
      <w:r w:rsidR="00050E99">
        <w:rPr>
          <w:rFonts w:asciiTheme="minorHAnsi" w:hAnsiTheme="minorHAnsi" w:cstheme="minorHAnsi"/>
          <w:sz w:val="22"/>
          <w:szCs w:val="22"/>
          <w:lang w:val="en"/>
        </w:rPr>
        <w:t xml:space="preserve">objective of the assignment is to provide a MEAL expertise for the total duration of the project. </w:t>
      </w:r>
      <w:r w:rsidRPr="00DB0880">
        <w:rPr>
          <w:rFonts w:asciiTheme="minorHAnsi" w:hAnsiTheme="minorHAnsi" w:cstheme="minorHAnsi"/>
          <w:sz w:val="22"/>
          <w:szCs w:val="22"/>
          <w:lang w:val="en"/>
        </w:rPr>
        <w:t xml:space="preserve"> </w:t>
      </w:r>
    </w:p>
    <w:p w14:paraId="75A619EB" w14:textId="77777777" w:rsidR="00475709" w:rsidRPr="00DB0880" w:rsidRDefault="00475709" w:rsidP="00C85939">
      <w:pPr>
        <w:tabs>
          <w:tab w:val="num" w:pos="900"/>
        </w:tabs>
        <w:ind w:left="900" w:hanging="360"/>
        <w:jc w:val="both"/>
        <w:rPr>
          <w:rFonts w:asciiTheme="minorHAnsi" w:hAnsiTheme="minorHAnsi" w:cstheme="minorHAnsi"/>
          <w:sz w:val="22"/>
          <w:szCs w:val="22"/>
          <w:lang w:val="en-US"/>
        </w:rPr>
      </w:pPr>
    </w:p>
    <w:p w14:paraId="003D337A" w14:textId="77777777" w:rsidR="001D27F6" w:rsidRPr="00DB0880" w:rsidRDefault="001D27F6" w:rsidP="000D4DAD">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Specific objectives</w:t>
      </w:r>
    </w:p>
    <w:p w14:paraId="30864C93" w14:textId="77777777" w:rsidR="00050E99" w:rsidRPr="00050E99" w:rsidRDefault="00050E99" w:rsidP="000D4DAD">
      <w:pPr>
        <w:pStyle w:val="NormalWeb"/>
        <w:numPr>
          <w:ilvl w:val="0"/>
          <w:numId w:val="4"/>
        </w:numPr>
        <w:jc w:val="both"/>
        <w:rPr>
          <w:rFonts w:asciiTheme="minorHAnsi" w:hAnsiTheme="minorHAnsi" w:cstheme="minorHAnsi"/>
          <w:sz w:val="22"/>
          <w:szCs w:val="22"/>
          <w:lang w:val="en-GB"/>
        </w:rPr>
      </w:pPr>
      <w:r w:rsidRPr="00050E99">
        <w:rPr>
          <w:rStyle w:val="lev"/>
          <w:rFonts w:asciiTheme="minorHAnsi" w:hAnsiTheme="minorHAnsi" w:cstheme="minorHAnsi"/>
          <w:b w:val="0"/>
          <w:sz w:val="22"/>
          <w:szCs w:val="22"/>
          <w:lang w:val="en-GB"/>
        </w:rPr>
        <w:t>Support to the Mauritian Ministry of Environment, Solid Waste Management and Climate Change</w:t>
      </w:r>
      <w:r w:rsidRPr="00050E99">
        <w:rPr>
          <w:rFonts w:asciiTheme="minorHAnsi" w:hAnsiTheme="minorHAnsi" w:cstheme="minorHAnsi"/>
          <w:sz w:val="22"/>
          <w:szCs w:val="22"/>
          <w:lang w:val="en-GB"/>
        </w:rPr>
        <w:t xml:space="preserve"> in monitoring the circular economy policy in Mauritius. Specifically, this support will benefit the Steering Committee for the CE policy, enabling it to monitor and evaluate its implementation. The team of expert will propose data collection tools and a </w:t>
      </w:r>
      <w:r w:rsidRPr="00050E99">
        <w:rPr>
          <w:rFonts w:asciiTheme="minorHAnsi" w:hAnsiTheme="minorHAnsi" w:cstheme="minorHAnsi"/>
          <w:sz w:val="22"/>
          <w:szCs w:val="22"/>
          <w:lang w:val="en-GB"/>
        </w:rPr>
        <w:lastRenderedPageBreak/>
        <w:t>methodology to highlight the results of the actions carried out. A transparent monitoring and evaluation (M&amp;E) framework will be developed—gender-sensitive and evidence-based—aligned with the CE roadmap and action plan.</w:t>
      </w:r>
    </w:p>
    <w:p w14:paraId="7EB79EF0" w14:textId="6EDA3421" w:rsidR="00965444" w:rsidRPr="00050E99" w:rsidRDefault="00050E99" w:rsidP="000D4DAD">
      <w:pPr>
        <w:pStyle w:val="NormalWeb"/>
        <w:numPr>
          <w:ilvl w:val="0"/>
          <w:numId w:val="4"/>
        </w:numPr>
        <w:jc w:val="both"/>
        <w:rPr>
          <w:rFonts w:asciiTheme="minorHAnsi" w:hAnsiTheme="minorHAnsi" w:cstheme="minorHAnsi"/>
          <w:sz w:val="22"/>
          <w:szCs w:val="22"/>
          <w:lang w:val="en-GB"/>
        </w:rPr>
      </w:pPr>
      <w:r w:rsidRPr="00050E99">
        <w:rPr>
          <w:rStyle w:val="lev"/>
          <w:rFonts w:asciiTheme="minorHAnsi" w:hAnsiTheme="minorHAnsi" w:cstheme="minorHAnsi"/>
          <w:b w:val="0"/>
          <w:sz w:val="22"/>
          <w:szCs w:val="22"/>
          <w:lang w:val="en-GB"/>
        </w:rPr>
        <w:t>Monitoring of the Expertise France project "Implementation of the Circular Economy"</w:t>
      </w:r>
      <w:r w:rsidRPr="00050E99">
        <w:rPr>
          <w:rFonts w:asciiTheme="minorHAnsi" w:hAnsiTheme="minorHAnsi" w:cstheme="minorHAnsi"/>
          <w:b/>
          <w:sz w:val="22"/>
          <w:szCs w:val="22"/>
          <w:lang w:val="en-GB"/>
        </w:rPr>
        <w:t>:</w:t>
      </w:r>
      <w:r w:rsidRPr="00050E99">
        <w:rPr>
          <w:rFonts w:asciiTheme="minorHAnsi" w:hAnsiTheme="minorHAnsi" w:cstheme="minorHAnsi"/>
          <w:sz w:val="22"/>
          <w:szCs w:val="22"/>
          <w:lang w:val="en-GB"/>
        </w:rPr>
        <w:t xml:space="preserve"> The team of experts will be responsible for developing a complete and robust </w:t>
      </w:r>
      <w:r w:rsidRPr="00050E99">
        <w:rPr>
          <w:rStyle w:val="lev"/>
          <w:rFonts w:asciiTheme="minorHAnsi" w:hAnsiTheme="minorHAnsi" w:cstheme="minorHAnsi"/>
          <w:b w:val="0"/>
          <w:sz w:val="22"/>
          <w:szCs w:val="22"/>
          <w:lang w:val="en-GB"/>
        </w:rPr>
        <w:t>MEAL</w:t>
      </w:r>
      <w:r w:rsidRPr="00050E99">
        <w:rPr>
          <w:rFonts w:asciiTheme="minorHAnsi" w:hAnsiTheme="minorHAnsi" w:cstheme="minorHAnsi"/>
          <w:sz w:val="22"/>
          <w:szCs w:val="22"/>
          <w:lang w:val="en-GB"/>
        </w:rPr>
        <w:t xml:space="preserve"> (Monitoring, Evaluation, Accountability, and Learning - MEAL) system for the project, to guide its management and implementation.</w:t>
      </w:r>
      <w:r w:rsidR="00C15D2B">
        <w:rPr>
          <w:rFonts w:asciiTheme="minorHAnsi" w:hAnsiTheme="minorHAnsi" w:cstheme="minorHAnsi"/>
          <w:sz w:val="22"/>
          <w:szCs w:val="22"/>
          <w:lang w:val="en-GB"/>
        </w:rPr>
        <w:t xml:space="preserve"> </w:t>
      </w:r>
      <w:r w:rsidRPr="00050E99">
        <w:rPr>
          <w:rFonts w:asciiTheme="minorHAnsi" w:hAnsiTheme="minorHAnsi" w:cstheme="minorHAnsi"/>
          <w:sz w:val="22"/>
          <w:szCs w:val="22"/>
          <w:lang w:val="en-GB"/>
        </w:rPr>
        <w:t>This includes: Reviewing the logical framework and defining relevant monitoring indicators, Developing a monitoring, evaluation, accountability, and learning plan, Establishing a baseline, Setting up project-level monitoring tools, Data collection and compilation. The team of experts will contribute to project reporting to the EU Delegation (DUE), ensuring the quality of deliverables, and drafting interim and final technical reports. They will work closely with the project manager and lead experts. The M&amp;E system must also serve accountability purposes—both upward (donors) and downward (beneficiaries).</w:t>
      </w:r>
    </w:p>
    <w:p w14:paraId="655954D9" w14:textId="77777777" w:rsidR="00AF63C1" w:rsidRPr="003D7534" w:rsidRDefault="00AF63C1" w:rsidP="00C85939">
      <w:pPr>
        <w:jc w:val="both"/>
        <w:rPr>
          <w:rFonts w:asciiTheme="minorHAnsi" w:hAnsiTheme="minorHAnsi" w:cstheme="minorHAnsi"/>
          <w:sz w:val="22"/>
          <w:szCs w:val="22"/>
          <w:lang w:val="en-GB"/>
        </w:rPr>
      </w:pPr>
    </w:p>
    <w:p w14:paraId="2F18E5D2" w14:textId="77777777" w:rsidR="00965444" w:rsidRPr="00DB0880" w:rsidRDefault="00965444" w:rsidP="000D4DAD">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Description of the assignment</w:t>
      </w:r>
    </w:p>
    <w:p w14:paraId="69356CB9" w14:textId="77777777" w:rsidR="00965444" w:rsidRPr="00DB0880" w:rsidRDefault="00965444" w:rsidP="00C85939">
      <w:pPr>
        <w:jc w:val="both"/>
        <w:rPr>
          <w:rFonts w:asciiTheme="minorHAnsi" w:hAnsiTheme="minorHAnsi" w:cstheme="minorHAnsi"/>
          <w:sz w:val="22"/>
          <w:szCs w:val="22"/>
        </w:rPr>
      </w:pPr>
    </w:p>
    <w:p w14:paraId="3A9F335E" w14:textId="77777777" w:rsidR="00FB2727" w:rsidRPr="00FB2727" w:rsidRDefault="00965444" w:rsidP="000D4DAD">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Planned activities</w:t>
      </w:r>
    </w:p>
    <w:p w14:paraId="39D99035" w14:textId="58113036" w:rsidR="00FB2727" w:rsidRPr="00FB2727" w:rsidRDefault="00FB2727" w:rsidP="00FB2727">
      <w:pPr>
        <w:pStyle w:val="NormalWeb"/>
        <w:rPr>
          <w:rFonts w:asciiTheme="minorHAnsi" w:hAnsiTheme="minorHAnsi" w:cstheme="minorHAnsi"/>
          <w:sz w:val="22"/>
          <w:szCs w:val="22"/>
          <w:lang w:val="en-GB"/>
        </w:rPr>
      </w:pPr>
      <w:r w:rsidRPr="00FB2727">
        <w:rPr>
          <w:rFonts w:asciiTheme="minorHAnsi" w:hAnsiTheme="minorHAnsi" w:cstheme="minorHAnsi"/>
          <w:sz w:val="22"/>
          <w:szCs w:val="22"/>
          <w:lang w:val="en-GB"/>
        </w:rPr>
        <w:t xml:space="preserve">The </w:t>
      </w:r>
      <w:r w:rsidRPr="00FB2727">
        <w:rPr>
          <w:rFonts w:asciiTheme="minorHAnsi" w:hAnsiTheme="minorHAnsi" w:cstheme="minorHAnsi"/>
          <w:bCs/>
          <w:sz w:val="22"/>
          <w:szCs w:val="22"/>
          <w:lang w:val="en-GB"/>
        </w:rPr>
        <w:t>MEAL team</w:t>
      </w:r>
      <w:r w:rsidRPr="00FB2727">
        <w:rPr>
          <w:rFonts w:asciiTheme="minorHAnsi" w:hAnsiTheme="minorHAnsi" w:cstheme="minorHAnsi"/>
          <w:b/>
          <w:bCs/>
          <w:sz w:val="22"/>
          <w:szCs w:val="22"/>
          <w:lang w:val="en-GB"/>
        </w:rPr>
        <w:t xml:space="preserve"> </w:t>
      </w:r>
      <w:r w:rsidRPr="00FB2727">
        <w:rPr>
          <w:rFonts w:asciiTheme="minorHAnsi" w:hAnsiTheme="minorHAnsi" w:cstheme="minorHAnsi"/>
          <w:sz w:val="22"/>
          <w:szCs w:val="22"/>
          <w:lang w:val="en-GB"/>
        </w:rPr>
        <w:t>will be mobilized on a part-time basis to provide regular and targeted support to both the project beneficiaries and Expertise France. A call-off contract will define the mobilization needs on a quarterly basis. They will work under the supervision of the Project Manager, in close collaboration with the Project Officer at Expertise France headquarters, and other team members. Several trips to Mauritius per year are expected.</w:t>
      </w:r>
    </w:p>
    <w:p w14:paraId="7DF34728" w14:textId="77777777" w:rsidR="003D7534" w:rsidRDefault="00FB2727" w:rsidP="003D7534">
      <w:pPr>
        <w:pStyle w:val="NormalWeb"/>
        <w:spacing w:before="0" w:after="0"/>
        <w:rPr>
          <w:rFonts w:asciiTheme="minorHAnsi" w:hAnsiTheme="minorHAnsi" w:cstheme="minorHAnsi"/>
          <w:sz w:val="22"/>
          <w:szCs w:val="22"/>
          <w:lang w:val="en-GB"/>
        </w:rPr>
      </w:pPr>
      <w:r w:rsidRPr="00FB2727">
        <w:rPr>
          <w:rFonts w:asciiTheme="minorHAnsi" w:hAnsiTheme="minorHAnsi" w:cstheme="minorHAnsi"/>
          <w:sz w:val="22"/>
          <w:szCs w:val="22"/>
          <w:lang w:val="en-GB"/>
        </w:rPr>
        <w:t>The Monitoring &amp; Evaluation Expert team will be specifically responsible for:</w:t>
      </w:r>
    </w:p>
    <w:p w14:paraId="136A048F" w14:textId="3B426A42" w:rsidR="00050E99" w:rsidRPr="003D7534" w:rsidRDefault="00050E99" w:rsidP="003D7534">
      <w:pPr>
        <w:pStyle w:val="NormalWeb"/>
        <w:spacing w:before="0" w:after="0"/>
        <w:rPr>
          <w:rFonts w:asciiTheme="minorHAnsi" w:hAnsiTheme="minorHAnsi" w:cstheme="minorHAnsi"/>
          <w:sz w:val="22"/>
          <w:szCs w:val="22"/>
          <w:lang w:val="en-GB"/>
        </w:rPr>
      </w:pPr>
      <w:r w:rsidRPr="00050E99">
        <w:rPr>
          <w:rFonts w:asciiTheme="minorHAnsi" w:eastAsia="Times" w:hAnsiTheme="minorHAnsi" w:cstheme="minorHAnsi"/>
          <w:b/>
          <w:sz w:val="22"/>
          <w:szCs w:val="22"/>
          <w:u w:val="single"/>
          <w:lang w:val="en-GB"/>
        </w:rPr>
        <w:t>Mission 1 – Support for Monitoring the Circular Economy Roadmap</w:t>
      </w:r>
      <w:r w:rsidR="003D7534" w:rsidRPr="003D7534">
        <w:rPr>
          <w:bCs/>
          <w:lang w:val="en-GB"/>
        </w:rPr>
        <w:t xml:space="preserve"> (</w:t>
      </w:r>
      <w:r w:rsidR="003D7534">
        <w:rPr>
          <w:rFonts w:asciiTheme="minorHAnsi" w:hAnsiTheme="minorHAnsi" w:cstheme="minorHAnsi"/>
          <w:sz w:val="22"/>
          <w:szCs w:val="22"/>
          <w:lang w:val="en-GB"/>
        </w:rPr>
        <w:t xml:space="preserve">Approximate time allocation: </w:t>
      </w:r>
      <w:r w:rsidR="003D7534" w:rsidRPr="003D7534">
        <w:rPr>
          <w:rFonts w:asciiTheme="minorHAnsi" w:hAnsiTheme="minorHAnsi" w:cstheme="minorHAnsi"/>
          <w:sz w:val="22"/>
          <w:szCs w:val="22"/>
          <w:lang w:val="en-GB"/>
        </w:rPr>
        <w:t>117 days</w:t>
      </w:r>
      <w:r w:rsidR="003D7534" w:rsidRPr="003D7534">
        <w:rPr>
          <w:bCs/>
          <w:lang w:val="en-GB"/>
        </w:rPr>
        <w:t>):</w:t>
      </w:r>
    </w:p>
    <w:p w14:paraId="653DA36F" w14:textId="77777777" w:rsidR="00050E99" w:rsidRPr="00050E99" w:rsidRDefault="00050E99" w:rsidP="003D7534">
      <w:pPr>
        <w:pStyle w:val="NormalWeb"/>
        <w:spacing w:before="0" w:after="0"/>
        <w:rPr>
          <w:rFonts w:asciiTheme="minorHAnsi" w:hAnsiTheme="minorHAnsi" w:cstheme="minorHAnsi"/>
          <w:sz w:val="22"/>
          <w:szCs w:val="22"/>
          <w:lang w:val="en-GB"/>
        </w:rPr>
      </w:pPr>
      <w:r w:rsidRPr="00050E99">
        <w:rPr>
          <w:rFonts w:asciiTheme="minorHAnsi" w:hAnsiTheme="minorHAnsi" w:cstheme="minorHAnsi"/>
          <w:sz w:val="22"/>
          <w:szCs w:val="22"/>
          <w:lang w:val="en-GB"/>
        </w:rPr>
        <w:t xml:space="preserve">The National Circular Economy Roadmap already includes a monitoring and evaluation framework based on two levels of indicators: </w:t>
      </w:r>
      <w:r w:rsidRPr="00050E99">
        <w:rPr>
          <w:rFonts w:asciiTheme="minorHAnsi" w:hAnsiTheme="minorHAnsi" w:cstheme="minorHAnsi"/>
          <w:bCs/>
          <w:sz w:val="22"/>
          <w:szCs w:val="22"/>
          <w:lang w:val="en-GB"/>
        </w:rPr>
        <w:t>Macro-indicators</w:t>
      </w:r>
      <w:r w:rsidRPr="00050E99">
        <w:rPr>
          <w:rFonts w:asciiTheme="minorHAnsi" w:hAnsiTheme="minorHAnsi" w:cstheme="minorHAnsi"/>
          <w:sz w:val="22"/>
          <w:szCs w:val="22"/>
          <w:lang w:val="en-GB"/>
        </w:rPr>
        <w:t xml:space="preserve">, which measure impacts and the achievement of long-term strategic goals; and </w:t>
      </w:r>
      <w:r w:rsidRPr="00050E99">
        <w:rPr>
          <w:rFonts w:asciiTheme="minorHAnsi" w:hAnsiTheme="minorHAnsi" w:cstheme="minorHAnsi"/>
          <w:bCs/>
          <w:sz w:val="22"/>
          <w:szCs w:val="22"/>
          <w:lang w:val="en-GB"/>
        </w:rPr>
        <w:t>Micro-indicators</w:t>
      </w:r>
      <w:r w:rsidRPr="00050E99">
        <w:rPr>
          <w:rFonts w:asciiTheme="minorHAnsi" w:hAnsiTheme="minorHAnsi" w:cstheme="minorHAnsi"/>
          <w:sz w:val="22"/>
          <w:szCs w:val="22"/>
          <w:lang w:val="en-GB"/>
        </w:rPr>
        <w:t>, which monitor the operational implementation of the planned actions.</w:t>
      </w:r>
    </w:p>
    <w:p w14:paraId="08B3D017" w14:textId="307EA577" w:rsidR="00050E99" w:rsidRDefault="00050E99" w:rsidP="00050E99">
      <w:pPr>
        <w:pStyle w:val="NormalWeb"/>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The team of experts will support the Steering Committee and the ministries and agencies involved in the operationalization and use of this monitoring framework so that it becomes fully integrated into public governance mechanisms.</w:t>
      </w:r>
    </w:p>
    <w:p w14:paraId="059E9C7A" w14:textId="77777777" w:rsidR="001F1778" w:rsidRPr="00050E99" w:rsidRDefault="001F1778" w:rsidP="00050E99">
      <w:pPr>
        <w:pStyle w:val="NormalWeb"/>
        <w:jc w:val="both"/>
        <w:rPr>
          <w:rFonts w:asciiTheme="minorHAnsi" w:hAnsiTheme="minorHAnsi" w:cstheme="minorHAnsi"/>
          <w:sz w:val="22"/>
          <w:szCs w:val="22"/>
          <w:lang w:val="en-GB"/>
        </w:rPr>
      </w:pPr>
    </w:p>
    <w:p w14:paraId="7542B202" w14:textId="77777777" w:rsidR="00050E99" w:rsidRPr="00050E99" w:rsidRDefault="00050E99" w:rsidP="00050E99">
      <w:pPr>
        <w:pStyle w:val="NormalWeb"/>
        <w:jc w:val="both"/>
        <w:rPr>
          <w:rStyle w:val="lev"/>
          <w:rFonts w:asciiTheme="minorHAnsi" w:hAnsiTheme="minorHAnsi" w:cstheme="minorHAnsi"/>
          <w:b w:val="0"/>
          <w:bCs w:val="0"/>
          <w:sz w:val="22"/>
          <w:szCs w:val="22"/>
        </w:rPr>
      </w:pPr>
      <w:r w:rsidRPr="00050E99">
        <w:rPr>
          <w:rStyle w:val="lev"/>
          <w:rFonts w:asciiTheme="minorHAnsi" w:hAnsiTheme="minorHAnsi" w:cstheme="minorHAnsi"/>
          <w:b w:val="0"/>
          <w:sz w:val="22"/>
          <w:szCs w:val="22"/>
          <w:lang w:val="en-GB"/>
        </w:rPr>
        <w:t>Tasks will include:</w:t>
      </w:r>
    </w:p>
    <w:p w14:paraId="1AB3E4A6" w14:textId="77777777" w:rsidR="00050E99" w:rsidRPr="003D7534" w:rsidRDefault="00050E99" w:rsidP="000D4DAD">
      <w:pPr>
        <w:pStyle w:val="NormalWeb"/>
        <w:numPr>
          <w:ilvl w:val="0"/>
          <w:numId w:val="6"/>
        </w:numPr>
        <w:spacing w:before="0" w:after="0"/>
        <w:jc w:val="both"/>
        <w:rPr>
          <w:rFonts w:asciiTheme="minorHAnsi" w:hAnsiTheme="minorHAnsi" w:cstheme="minorHAnsi"/>
          <w:sz w:val="22"/>
          <w:szCs w:val="22"/>
          <w:lang w:val="en-GB"/>
        </w:rPr>
      </w:pPr>
      <w:r w:rsidRPr="003D7534">
        <w:rPr>
          <w:rStyle w:val="lev"/>
          <w:rFonts w:asciiTheme="minorHAnsi" w:hAnsiTheme="minorHAnsi" w:cstheme="minorHAnsi"/>
          <w:b w:val="0"/>
          <w:sz w:val="22"/>
          <w:szCs w:val="22"/>
          <w:lang w:val="en-GB"/>
        </w:rPr>
        <w:t>Development</w:t>
      </w:r>
      <w:r w:rsidRPr="00050E99">
        <w:rPr>
          <w:rFonts w:asciiTheme="minorHAnsi" w:hAnsiTheme="minorHAnsi" w:cstheme="minorHAnsi"/>
          <w:sz w:val="22"/>
          <w:szCs w:val="22"/>
          <w:lang w:val="en-GB"/>
        </w:rPr>
        <w:t xml:space="preserve"> of the project's MEAL plan:</w:t>
      </w:r>
    </w:p>
    <w:p w14:paraId="025779C4" w14:textId="77777777" w:rsidR="00050E99" w:rsidRPr="00050E99" w:rsidRDefault="00050E99" w:rsidP="000D4DAD">
      <w:pPr>
        <w:pStyle w:val="NormalWeb"/>
        <w:numPr>
          <w:ilvl w:val="0"/>
          <w:numId w:val="7"/>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Review the logical framework and its indicators, clearly defining for each: the indicator's definition, means of verification, calculation methods, frequency, and responsible parties;</w:t>
      </w:r>
    </w:p>
    <w:p w14:paraId="70E7164A" w14:textId="77777777" w:rsidR="00050E99" w:rsidRPr="00050E99" w:rsidRDefault="00050E99" w:rsidP="000D4DAD">
      <w:pPr>
        <w:pStyle w:val="NormalWeb"/>
        <w:numPr>
          <w:ilvl w:val="0"/>
          <w:numId w:val="7"/>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Define baseline values and targets for each indicator. If establishing baseline values requires in-depth investigation, support the team in conducting a baseline survey;</w:t>
      </w:r>
    </w:p>
    <w:p w14:paraId="6C4EF6AA" w14:textId="77777777" w:rsidR="00050E99" w:rsidRPr="00050E99" w:rsidRDefault="00050E99" w:rsidP="000D4DAD">
      <w:pPr>
        <w:pStyle w:val="NormalWeb"/>
        <w:numPr>
          <w:ilvl w:val="0"/>
          <w:numId w:val="7"/>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Clarify data flow: collection, transmission, consolidation, visualization, use for decision-making and project management, reporting;</w:t>
      </w:r>
    </w:p>
    <w:p w14:paraId="2C59CA2D" w14:textId="39A6CB16" w:rsidR="00050E99" w:rsidRDefault="00050E99" w:rsidP="000D4DAD">
      <w:pPr>
        <w:pStyle w:val="NormalWeb"/>
        <w:numPr>
          <w:ilvl w:val="0"/>
          <w:numId w:val="7"/>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Establish data management rules (archiving, confidentiality, quality control, GDPR compliance).</w:t>
      </w:r>
    </w:p>
    <w:p w14:paraId="4EC9CD61" w14:textId="77777777" w:rsidR="00050E99" w:rsidRPr="00050E99" w:rsidRDefault="00050E99" w:rsidP="00050E99">
      <w:pPr>
        <w:pStyle w:val="NormalWeb"/>
        <w:spacing w:before="0" w:after="0"/>
        <w:jc w:val="both"/>
        <w:rPr>
          <w:rFonts w:asciiTheme="minorHAnsi" w:hAnsiTheme="minorHAnsi" w:cstheme="minorHAnsi"/>
          <w:sz w:val="22"/>
          <w:szCs w:val="22"/>
          <w:lang w:val="en-GB"/>
        </w:rPr>
      </w:pPr>
    </w:p>
    <w:p w14:paraId="0BADE1EA" w14:textId="77777777" w:rsidR="00050E99" w:rsidRPr="00050E99" w:rsidRDefault="00050E99" w:rsidP="000D4DAD">
      <w:pPr>
        <w:pStyle w:val="NormalWeb"/>
        <w:numPr>
          <w:ilvl w:val="0"/>
          <w:numId w:val="6"/>
        </w:numPr>
        <w:spacing w:before="0" w:after="0"/>
        <w:jc w:val="both"/>
        <w:rPr>
          <w:rFonts w:asciiTheme="minorHAnsi" w:hAnsiTheme="minorHAnsi" w:cstheme="minorHAnsi"/>
          <w:b/>
          <w:sz w:val="22"/>
          <w:szCs w:val="22"/>
          <w:lang w:val="en-GB"/>
        </w:rPr>
      </w:pPr>
      <w:r w:rsidRPr="00050E99">
        <w:rPr>
          <w:rStyle w:val="lev"/>
          <w:rFonts w:asciiTheme="minorHAnsi" w:hAnsiTheme="minorHAnsi" w:cstheme="minorHAnsi"/>
          <w:b w:val="0"/>
          <w:sz w:val="22"/>
          <w:szCs w:val="22"/>
          <w:lang w:val="en-GB"/>
        </w:rPr>
        <w:t>Diagnosis of the existing system:</w:t>
      </w:r>
    </w:p>
    <w:p w14:paraId="28C07F03" w14:textId="77777777" w:rsidR="00050E99" w:rsidRPr="00050E99" w:rsidRDefault="00050E99" w:rsidP="000D4DAD">
      <w:pPr>
        <w:pStyle w:val="NormalWeb"/>
        <w:numPr>
          <w:ilvl w:val="0"/>
          <w:numId w:val="7"/>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Conduct an analysis of existing mechanisms and practices related to the collection, management, sharing, and use of circular economy-related data (at ministerial, sectoral, and statistical levels);</w:t>
      </w:r>
    </w:p>
    <w:p w14:paraId="7BD567FC" w14:textId="77777777" w:rsidR="00050E99" w:rsidRPr="00050E99" w:rsidRDefault="00050E99" w:rsidP="000D4DAD">
      <w:pPr>
        <w:pStyle w:val="NormalWeb"/>
        <w:numPr>
          <w:ilvl w:val="0"/>
          <w:numId w:val="7"/>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Identify available data sources, assess their quality, update frequency, and detect any gaps or redundancies;</w:t>
      </w:r>
    </w:p>
    <w:p w14:paraId="45031CD7" w14:textId="77777777" w:rsidR="00050E99" w:rsidRPr="00050E99" w:rsidRDefault="00050E99" w:rsidP="000D4DAD">
      <w:pPr>
        <w:pStyle w:val="NormalWeb"/>
        <w:numPr>
          <w:ilvl w:val="0"/>
          <w:numId w:val="7"/>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Map the actors involved in data production, compilation, and use (ministries, agencies, observatories, private sector, civil society);</w:t>
      </w:r>
    </w:p>
    <w:p w14:paraId="23764C55" w14:textId="77777777" w:rsidR="00050E99" w:rsidRPr="00050E99" w:rsidRDefault="00050E99" w:rsidP="000D4DAD">
      <w:pPr>
        <w:pStyle w:val="NormalWeb"/>
        <w:numPr>
          <w:ilvl w:val="0"/>
          <w:numId w:val="7"/>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 xml:space="preserve">Examine current inter-institutional coordination and reporting arrangements) </w:t>
      </w:r>
    </w:p>
    <w:p w14:paraId="0C5B25C2" w14:textId="63B56CAD" w:rsidR="00050E99" w:rsidRDefault="00050E99" w:rsidP="000D4DAD">
      <w:pPr>
        <w:pStyle w:val="NormalWeb"/>
        <w:numPr>
          <w:ilvl w:val="0"/>
          <w:numId w:val="7"/>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Formulate recommendations to improve the reliability, consistency, and accessibility of data, building on existing capacities.</w:t>
      </w:r>
    </w:p>
    <w:p w14:paraId="42170576" w14:textId="77777777" w:rsidR="00050E99" w:rsidRPr="00050E99" w:rsidRDefault="00050E99" w:rsidP="00050E99">
      <w:pPr>
        <w:pStyle w:val="NormalWeb"/>
        <w:spacing w:before="0" w:after="0"/>
        <w:jc w:val="both"/>
        <w:rPr>
          <w:rFonts w:asciiTheme="minorHAnsi" w:hAnsiTheme="minorHAnsi" w:cstheme="minorHAnsi"/>
          <w:sz w:val="22"/>
          <w:szCs w:val="22"/>
          <w:lang w:val="en-GB"/>
        </w:rPr>
      </w:pPr>
    </w:p>
    <w:p w14:paraId="4793A842" w14:textId="77777777" w:rsidR="00050E99" w:rsidRPr="003D7534" w:rsidRDefault="00050E99" w:rsidP="000D4DAD">
      <w:pPr>
        <w:pStyle w:val="NormalWeb"/>
        <w:numPr>
          <w:ilvl w:val="0"/>
          <w:numId w:val="6"/>
        </w:numPr>
        <w:spacing w:before="0" w:after="0"/>
        <w:jc w:val="both"/>
        <w:rPr>
          <w:rStyle w:val="lev"/>
          <w:rFonts w:asciiTheme="minorHAnsi" w:hAnsiTheme="minorHAnsi" w:cstheme="minorHAnsi"/>
          <w:b w:val="0"/>
          <w:bCs w:val="0"/>
          <w:sz w:val="22"/>
          <w:szCs w:val="22"/>
          <w:lang w:val="en-GB"/>
        </w:rPr>
      </w:pPr>
      <w:r w:rsidRPr="00050E99">
        <w:rPr>
          <w:rStyle w:val="lev"/>
          <w:rFonts w:asciiTheme="minorHAnsi" w:hAnsiTheme="minorHAnsi" w:cstheme="minorHAnsi"/>
          <w:b w:val="0"/>
          <w:sz w:val="22"/>
          <w:szCs w:val="22"/>
          <w:lang w:val="en-GB"/>
        </w:rPr>
        <w:t xml:space="preserve">Support for the operationalization of the monitoring framework: </w:t>
      </w:r>
    </w:p>
    <w:p w14:paraId="06AAC61E" w14:textId="77777777" w:rsidR="00050E99" w:rsidRPr="003D7534"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Clarify and harmonize definitions, means of verification, and responsibilities associated with the indicators (macro and micro);</w:t>
      </w:r>
    </w:p>
    <w:p w14:paraId="607F3414"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Train and support ministries, agencies, and statisticians to improve the quality, regularity, and consistency of quantitative and qualitative data;</w:t>
      </w:r>
    </w:p>
    <w:p w14:paraId="0AFDD28A"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Develop practical formats and tools (dashboards, reporting templates, visualization tools) to consolidate and share data;</w:t>
      </w:r>
    </w:p>
    <w:p w14:paraId="4682A17E"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Facilitate the collective analysis of results within the Steering Committee to identify gaps between actual results and objectives, and propose corrective measures;</w:t>
      </w:r>
    </w:p>
    <w:p w14:paraId="1C7A42CE"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Integrate environmental, economic, social, and gender dimensions into the monitoring process to ensure a cross-cutting and inclusive approach;</w:t>
      </w:r>
    </w:p>
    <w:p w14:paraId="19619F1F"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Support the Steering Committee in organizing periodic reviews of the roadmap: an annual review to identify immediate challenges and suggest adjustments, and a triennial evaluation to measure overall progress.</w:t>
      </w:r>
    </w:p>
    <w:p w14:paraId="51222A46" w14:textId="77777777" w:rsidR="00050E99" w:rsidRPr="00050E99" w:rsidRDefault="00050E99" w:rsidP="00050E99">
      <w:pPr>
        <w:pStyle w:val="NormalWeb"/>
        <w:spacing w:before="0" w:after="0"/>
        <w:jc w:val="both"/>
        <w:rPr>
          <w:rFonts w:asciiTheme="minorHAnsi" w:hAnsiTheme="minorHAnsi" w:cstheme="minorHAnsi"/>
          <w:sz w:val="22"/>
          <w:szCs w:val="22"/>
          <w:lang w:val="en-GB"/>
        </w:rPr>
      </w:pPr>
    </w:p>
    <w:p w14:paraId="26BC9A3F" w14:textId="77777777" w:rsidR="00050E99" w:rsidRPr="00050E99" w:rsidRDefault="00050E99" w:rsidP="00050E99">
      <w:pPr>
        <w:pStyle w:val="NormalWeb"/>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Thus, the mission will be based on the existing framework (diagnosis), and will aim to structure and strengthen it so that it becomes a true management and accountability tool for the public circular economy policy.</w:t>
      </w:r>
    </w:p>
    <w:p w14:paraId="2C761C0F" w14:textId="77777777" w:rsidR="00050E99" w:rsidRPr="00050E99" w:rsidRDefault="00050E99" w:rsidP="00050E99">
      <w:pPr>
        <w:pStyle w:val="NormalWeb"/>
        <w:spacing w:before="0" w:after="0"/>
        <w:jc w:val="both"/>
        <w:rPr>
          <w:rFonts w:asciiTheme="minorHAnsi" w:hAnsiTheme="minorHAnsi" w:cstheme="minorHAnsi"/>
          <w:sz w:val="22"/>
          <w:szCs w:val="22"/>
          <w:lang w:val="en-GB"/>
        </w:rPr>
      </w:pPr>
    </w:p>
    <w:p w14:paraId="4A1F35A1" w14:textId="77777777" w:rsidR="00050E99" w:rsidRPr="00050E99" w:rsidRDefault="00050E99" w:rsidP="00050E99">
      <w:pPr>
        <w:pStyle w:val="NormalWeb"/>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This task proposal and the development of the mission (timeline) will be discussed with the consultant in order to establish a provisional schedule for initial support, monthly support, and periodic missions.</w:t>
      </w:r>
    </w:p>
    <w:p w14:paraId="2A593496" w14:textId="77777777" w:rsidR="00050E99" w:rsidRPr="00050E99" w:rsidRDefault="00050E99" w:rsidP="00050E99">
      <w:pPr>
        <w:rPr>
          <w:rFonts w:asciiTheme="minorHAnsi" w:hAnsiTheme="minorHAnsi" w:cstheme="minorHAnsi"/>
          <w:sz w:val="22"/>
          <w:szCs w:val="22"/>
          <w:lang w:val="en-GB"/>
        </w:rPr>
      </w:pPr>
    </w:p>
    <w:p w14:paraId="3B4322D4" w14:textId="64DF720A" w:rsidR="00050E99" w:rsidRPr="00050E99" w:rsidRDefault="00050E99" w:rsidP="00050E99">
      <w:pPr>
        <w:rPr>
          <w:rFonts w:asciiTheme="minorHAnsi" w:hAnsiTheme="minorHAnsi" w:cstheme="minorHAnsi"/>
          <w:b/>
          <w:sz w:val="22"/>
          <w:szCs w:val="22"/>
          <w:u w:val="single"/>
          <w:lang w:val="en-GB"/>
        </w:rPr>
      </w:pPr>
      <w:r w:rsidRPr="00050E99">
        <w:rPr>
          <w:rFonts w:asciiTheme="minorHAnsi" w:hAnsiTheme="minorHAnsi" w:cstheme="minorHAnsi"/>
          <w:b/>
          <w:sz w:val="22"/>
          <w:szCs w:val="22"/>
          <w:u w:val="single"/>
          <w:lang w:val="en-GB"/>
        </w:rPr>
        <w:t xml:space="preserve">Mission 2 – Monitoring of the Expertise France Project: "Implementation of the Circular Economy": </w:t>
      </w:r>
      <w:r w:rsidR="003D7534" w:rsidRPr="003D7534">
        <w:rPr>
          <w:bCs/>
          <w:lang w:val="en-GB"/>
        </w:rPr>
        <w:t>(</w:t>
      </w:r>
      <w:r w:rsidR="003D7534">
        <w:rPr>
          <w:rFonts w:asciiTheme="minorHAnsi" w:hAnsiTheme="minorHAnsi" w:cstheme="minorHAnsi"/>
          <w:sz w:val="22"/>
          <w:szCs w:val="22"/>
          <w:lang w:val="en-GB"/>
        </w:rPr>
        <w:t>Approximate time allocation: 40</w:t>
      </w:r>
      <w:r w:rsidR="003D7534" w:rsidRPr="003D7534">
        <w:rPr>
          <w:rFonts w:asciiTheme="minorHAnsi" w:hAnsiTheme="minorHAnsi" w:cstheme="minorHAnsi"/>
          <w:sz w:val="22"/>
          <w:szCs w:val="22"/>
          <w:lang w:val="en-GB"/>
        </w:rPr>
        <w:t xml:space="preserve"> days</w:t>
      </w:r>
      <w:r w:rsidR="003D7534" w:rsidRPr="003D7534">
        <w:rPr>
          <w:bCs/>
          <w:lang w:val="en-GB"/>
        </w:rPr>
        <w:t>):</w:t>
      </w:r>
    </w:p>
    <w:p w14:paraId="199BEBAC" w14:textId="77777777" w:rsidR="00050E99" w:rsidRPr="00050E99" w:rsidRDefault="00050E99" w:rsidP="00050E99">
      <w:pPr>
        <w:rPr>
          <w:rFonts w:asciiTheme="minorHAnsi" w:hAnsiTheme="minorHAnsi" w:cstheme="minorHAnsi"/>
          <w:sz w:val="22"/>
          <w:szCs w:val="22"/>
          <w:lang w:val="en-GB"/>
        </w:rPr>
      </w:pPr>
    </w:p>
    <w:p w14:paraId="0DACD1FF" w14:textId="77777777" w:rsidR="00050E99" w:rsidRPr="00050E99" w:rsidRDefault="00050E99" w:rsidP="00050E99">
      <w:pPr>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In parallel, the team of experts will support the project team and its partners in designing and implementing a MEAL (Monitoring, Evaluation, Accountability, and Learning) system to enable effective project management, upward and downward accountability, and collective learning.</w:t>
      </w:r>
    </w:p>
    <w:p w14:paraId="3A00D311" w14:textId="77777777" w:rsidR="00050E99" w:rsidRPr="00050E99" w:rsidRDefault="00050E99" w:rsidP="00050E99">
      <w:pPr>
        <w:rPr>
          <w:rFonts w:asciiTheme="minorHAnsi" w:hAnsiTheme="minorHAnsi" w:cstheme="minorHAnsi"/>
          <w:sz w:val="22"/>
          <w:szCs w:val="22"/>
          <w:lang w:val="en-GB"/>
        </w:rPr>
      </w:pPr>
    </w:p>
    <w:p w14:paraId="4CAE0C31" w14:textId="77777777" w:rsidR="00050E99" w:rsidRPr="003D7534" w:rsidRDefault="00050E99" w:rsidP="000D4DAD">
      <w:pPr>
        <w:pStyle w:val="NormalWeb"/>
        <w:numPr>
          <w:ilvl w:val="0"/>
          <w:numId w:val="9"/>
        </w:numPr>
        <w:spacing w:before="0" w:after="0"/>
        <w:jc w:val="both"/>
        <w:rPr>
          <w:rStyle w:val="lev"/>
          <w:rFonts w:asciiTheme="minorHAnsi" w:hAnsiTheme="minorHAnsi" w:cstheme="minorHAnsi"/>
          <w:b w:val="0"/>
          <w:sz w:val="22"/>
          <w:szCs w:val="22"/>
          <w:lang w:val="en-GB"/>
        </w:rPr>
      </w:pPr>
      <w:r w:rsidRPr="003D7534">
        <w:rPr>
          <w:rStyle w:val="lev"/>
          <w:rFonts w:asciiTheme="minorHAnsi" w:hAnsiTheme="minorHAnsi" w:cstheme="minorHAnsi"/>
          <w:b w:val="0"/>
          <w:sz w:val="22"/>
          <w:szCs w:val="22"/>
          <w:lang w:val="en-GB"/>
        </w:rPr>
        <w:t>Development of the project's MEAL plan:</w:t>
      </w:r>
    </w:p>
    <w:p w14:paraId="4C16858C"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Review the logical framework and its indicators, clearly defining for each: the indicator's definition, means of verification, calculation methods, frequency, and responsible parties;</w:t>
      </w:r>
    </w:p>
    <w:p w14:paraId="170E2C38"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Define baseline values and targets for each indicator. If establishing baseline values requires in-depth investigation, support the team in conducting a baseline survey;</w:t>
      </w:r>
    </w:p>
    <w:p w14:paraId="15C32A73"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lastRenderedPageBreak/>
        <w:t>Clarify data flow: collection, transmission, consolidation, visualization, use for decision-making and project management, reporting;</w:t>
      </w:r>
    </w:p>
    <w:p w14:paraId="7B4049E7" w14:textId="39937D80" w:rsid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Establish data management rules (archiving, confidentiality, quality control, GDPR compliance).</w:t>
      </w:r>
    </w:p>
    <w:p w14:paraId="6A425BD5" w14:textId="77777777" w:rsidR="00050E99" w:rsidRPr="00050E99" w:rsidRDefault="00050E99" w:rsidP="00050E99">
      <w:pPr>
        <w:pStyle w:val="NormalWeb"/>
        <w:spacing w:before="0" w:after="0"/>
        <w:jc w:val="both"/>
        <w:rPr>
          <w:rFonts w:asciiTheme="minorHAnsi" w:hAnsiTheme="minorHAnsi" w:cstheme="minorHAnsi"/>
          <w:sz w:val="22"/>
          <w:szCs w:val="22"/>
          <w:lang w:val="en-GB"/>
        </w:rPr>
      </w:pPr>
    </w:p>
    <w:p w14:paraId="6C6011BC" w14:textId="3F8DFCAC" w:rsidR="00050E99" w:rsidRPr="00050E99" w:rsidRDefault="00050E99" w:rsidP="000D4DAD">
      <w:pPr>
        <w:pStyle w:val="NormalWeb"/>
        <w:numPr>
          <w:ilvl w:val="0"/>
          <w:numId w:val="9"/>
        </w:numPr>
        <w:spacing w:before="0" w:after="0"/>
        <w:jc w:val="both"/>
        <w:rPr>
          <w:rStyle w:val="lev"/>
          <w:rFonts w:asciiTheme="minorHAnsi" w:hAnsiTheme="minorHAnsi" w:cstheme="minorHAnsi"/>
          <w:b w:val="0"/>
          <w:sz w:val="22"/>
          <w:szCs w:val="22"/>
        </w:rPr>
      </w:pPr>
      <w:proofErr w:type="spellStart"/>
      <w:r w:rsidRPr="00050E99">
        <w:rPr>
          <w:rStyle w:val="lev"/>
          <w:rFonts w:asciiTheme="minorHAnsi" w:hAnsiTheme="minorHAnsi" w:cstheme="minorHAnsi"/>
          <w:b w:val="0"/>
          <w:sz w:val="22"/>
          <w:szCs w:val="22"/>
        </w:rPr>
        <w:t>Implementation</w:t>
      </w:r>
      <w:proofErr w:type="spellEnd"/>
      <w:r w:rsidRPr="00050E99">
        <w:rPr>
          <w:rStyle w:val="lev"/>
          <w:rFonts w:asciiTheme="minorHAnsi" w:hAnsiTheme="minorHAnsi" w:cstheme="minorHAnsi"/>
          <w:b w:val="0"/>
          <w:sz w:val="22"/>
          <w:szCs w:val="22"/>
        </w:rPr>
        <w:t xml:space="preserve"> and </w:t>
      </w:r>
      <w:proofErr w:type="spellStart"/>
      <w:proofErr w:type="gramStart"/>
      <w:r w:rsidRPr="00050E99">
        <w:rPr>
          <w:rStyle w:val="lev"/>
          <w:rFonts w:asciiTheme="minorHAnsi" w:hAnsiTheme="minorHAnsi" w:cstheme="minorHAnsi"/>
          <w:b w:val="0"/>
          <w:sz w:val="22"/>
          <w:szCs w:val="22"/>
        </w:rPr>
        <w:t>operationalization</w:t>
      </w:r>
      <w:proofErr w:type="spellEnd"/>
      <w:r w:rsidRPr="00050E99">
        <w:rPr>
          <w:rStyle w:val="lev"/>
          <w:rFonts w:asciiTheme="minorHAnsi" w:hAnsiTheme="minorHAnsi" w:cstheme="minorHAnsi"/>
          <w:b w:val="0"/>
          <w:sz w:val="22"/>
          <w:szCs w:val="22"/>
        </w:rPr>
        <w:t>:</w:t>
      </w:r>
      <w:proofErr w:type="gramEnd"/>
    </w:p>
    <w:p w14:paraId="3C954C03"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Ensure regular updates of the monitoring system, verifying the quality of collected data and maintaining interactive tools;</w:t>
      </w:r>
    </w:p>
    <w:p w14:paraId="4691EC86"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Liaise with project experts and stakeholders to support data collection and interpretation;</w:t>
      </w:r>
    </w:p>
    <w:p w14:paraId="672BBDEC"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Develop and implement decision-making dashboards enabling the project team to track progress and adjust interventions;</w:t>
      </w:r>
    </w:p>
    <w:p w14:paraId="1422007F"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Contribute to semi-annual reviews and integrate monitoring and evaluation results into technical reports;</w:t>
      </w:r>
    </w:p>
    <w:p w14:paraId="7779C1FA"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Propose and develop a knowledge capitalization plan, in collaboration with the Communication Officer, to create suitable communication materials;</w:t>
      </w:r>
    </w:p>
    <w:p w14:paraId="15139CB8" w14:textId="7CBCA2ED" w:rsid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In collaboration with the Project Manager and HQ, prepare terms of reference for the final evaluation and contribute to quality control of this process.</w:t>
      </w:r>
    </w:p>
    <w:p w14:paraId="6BC36651" w14:textId="77777777" w:rsidR="00050E99" w:rsidRPr="00050E99" w:rsidRDefault="00050E99" w:rsidP="00050E99">
      <w:pPr>
        <w:pStyle w:val="NormalWeb"/>
        <w:spacing w:before="0" w:after="0"/>
        <w:jc w:val="both"/>
        <w:rPr>
          <w:rFonts w:asciiTheme="minorHAnsi" w:hAnsiTheme="minorHAnsi" w:cstheme="minorHAnsi"/>
          <w:sz w:val="22"/>
          <w:szCs w:val="22"/>
          <w:lang w:val="en-GB"/>
        </w:rPr>
      </w:pPr>
    </w:p>
    <w:p w14:paraId="2C6FECED" w14:textId="544486A8" w:rsidR="00050E99" w:rsidRPr="00050E99" w:rsidRDefault="00050E99" w:rsidP="000D4DAD">
      <w:pPr>
        <w:pStyle w:val="NormalWeb"/>
        <w:numPr>
          <w:ilvl w:val="0"/>
          <w:numId w:val="9"/>
        </w:numPr>
        <w:spacing w:before="0" w:after="0"/>
        <w:jc w:val="both"/>
        <w:rPr>
          <w:rStyle w:val="lev"/>
          <w:rFonts w:asciiTheme="minorHAnsi" w:hAnsiTheme="minorHAnsi" w:cstheme="minorHAnsi"/>
          <w:b w:val="0"/>
          <w:sz w:val="22"/>
          <w:szCs w:val="22"/>
        </w:rPr>
      </w:pPr>
      <w:proofErr w:type="spellStart"/>
      <w:r w:rsidRPr="00050E99">
        <w:rPr>
          <w:rStyle w:val="lev"/>
          <w:rFonts w:asciiTheme="minorHAnsi" w:hAnsiTheme="minorHAnsi" w:cstheme="minorHAnsi"/>
          <w:b w:val="0"/>
          <w:sz w:val="22"/>
          <w:szCs w:val="22"/>
        </w:rPr>
        <w:t>Continuous</w:t>
      </w:r>
      <w:proofErr w:type="spellEnd"/>
      <w:r w:rsidRPr="00050E99">
        <w:rPr>
          <w:rStyle w:val="lev"/>
          <w:rFonts w:asciiTheme="minorHAnsi" w:hAnsiTheme="minorHAnsi" w:cstheme="minorHAnsi"/>
          <w:b w:val="0"/>
          <w:sz w:val="22"/>
          <w:szCs w:val="22"/>
        </w:rPr>
        <w:t xml:space="preserve"> </w:t>
      </w:r>
      <w:proofErr w:type="gramStart"/>
      <w:r w:rsidRPr="00050E99">
        <w:rPr>
          <w:rStyle w:val="lev"/>
          <w:rFonts w:asciiTheme="minorHAnsi" w:hAnsiTheme="minorHAnsi" w:cstheme="minorHAnsi"/>
          <w:b w:val="0"/>
          <w:sz w:val="22"/>
          <w:szCs w:val="22"/>
        </w:rPr>
        <w:t>adaptation:</w:t>
      </w:r>
      <w:proofErr w:type="gramEnd"/>
    </w:p>
    <w:p w14:paraId="5CE10EC5"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Update the monitoring and evaluation system and data collection tools as needed, based on project developments;</w:t>
      </w:r>
    </w:p>
    <w:p w14:paraId="41009121" w14:textId="77777777" w:rsidR="00050E99" w:rsidRPr="00050E99" w:rsidRDefault="00050E99" w:rsidP="000D4DAD">
      <w:pPr>
        <w:pStyle w:val="NormalWeb"/>
        <w:numPr>
          <w:ilvl w:val="0"/>
          <w:numId w:val="8"/>
        </w:numPr>
        <w:spacing w:before="0" w:after="0"/>
        <w:jc w:val="both"/>
        <w:rPr>
          <w:rFonts w:asciiTheme="minorHAnsi" w:hAnsiTheme="minorHAnsi" w:cstheme="minorHAnsi"/>
          <w:sz w:val="22"/>
          <w:szCs w:val="22"/>
          <w:lang w:val="en-GB"/>
        </w:rPr>
      </w:pPr>
      <w:r w:rsidRPr="00050E99">
        <w:rPr>
          <w:rFonts w:asciiTheme="minorHAnsi" w:hAnsiTheme="minorHAnsi" w:cstheme="minorHAnsi"/>
          <w:sz w:val="22"/>
          <w:szCs w:val="22"/>
          <w:lang w:val="en-GB"/>
        </w:rPr>
        <w:t>Ensure the system remains aligned with project priorities, beneficiaries' needs, and donor expectations.</w:t>
      </w:r>
    </w:p>
    <w:p w14:paraId="4DCC789A" w14:textId="77777777" w:rsidR="00050E99" w:rsidRPr="00050E99" w:rsidRDefault="00050E99" w:rsidP="00050E99">
      <w:pPr>
        <w:jc w:val="both"/>
        <w:rPr>
          <w:rFonts w:asciiTheme="minorHAnsi" w:eastAsia="Times" w:hAnsiTheme="minorHAnsi" w:cstheme="minorHAnsi"/>
          <w:sz w:val="22"/>
          <w:szCs w:val="22"/>
          <w:lang w:val="en-GB" w:eastAsia="zh-CN"/>
        </w:rPr>
      </w:pPr>
      <w:r w:rsidRPr="00050E99">
        <w:rPr>
          <w:rFonts w:asciiTheme="minorHAnsi" w:hAnsiTheme="minorHAnsi" w:cstheme="minorHAnsi"/>
          <w:sz w:val="22"/>
          <w:szCs w:val="22"/>
          <w:lang w:val="en-GB"/>
        </w:rPr>
        <w:t>This task proposal and the development of the mission (timeline) will be discussed with the consultant to define an estimated schedule for initial support, monthly support, and periodic missions.</w:t>
      </w:r>
    </w:p>
    <w:p w14:paraId="109B2B86" w14:textId="77777777" w:rsidR="00F67012" w:rsidRPr="003D7534" w:rsidRDefault="00F67012" w:rsidP="00BF1DCD">
      <w:pPr>
        <w:pStyle w:val="Paragraphedeliste2"/>
        <w:spacing w:line="276" w:lineRule="auto"/>
        <w:ind w:left="0"/>
        <w:contextualSpacing/>
        <w:jc w:val="both"/>
        <w:rPr>
          <w:rFonts w:asciiTheme="minorHAnsi" w:hAnsiTheme="minorHAnsi" w:cstheme="minorHAnsi"/>
          <w:sz w:val="22"/>
          <w:szCs w:val="22"/>
          <w:lang w:val="en-GB"/>
        </w:rPr>
      </w:pPr>
    </w:p>
    <w:p w14:paraId="2BE17D43" w14:textId="77777777" w:rsidR="00965444" w:rsidRPr="00DB0880" w:rsidRDefault="00965444" w:rsidP="000D4DAD">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Anticipated deliverables</w:t>
      </w:r>
    </w:p>
    <w:p w14:paraId="048F350E" w14:textId="77777777" w:rsidR="00965444" w:rsidRPr="00DB0880" w:rsidRDefault="00965444" w:rsidP="009236DE">
      <w:pPr>
        <w:jc w:val="both"/>
        <w:rPr>
          <w:rFonts w:asciiTheme="minorHAnsi" w:eastAsia="Arial Unicode MS" w:hAnsiTheme="minorHAnsi" w:cstheme="minorHAnsi"/>
          <w:b/>
          <w:sz w:val="22"/>
          <w:szCs w:val="22"/>
        </w:rPr>
      </w:pPr>
    </w:p>
    <w:tbl>
      <w:tblPr>
        <w:tblStyle w:val="Grilledutableau"/>
        <w:tblW w:w="9498" w:type="dxa"/>
        <w:tblInd w:w="-5" w:type="dxa"/>
        <w:tblLook w:val="04A0" w:firstRow="1" w:lastRow="0" w:firstColumn="1" w:lastColumn="0" w:noHBand="0" w:noVBand="1"/>
      </w:tblPr>
      <w:tblGrid>
        <w:gridCol w:w="1985"/>
        <w:gridCol w:w="7513"/>
      </w:tblGrid>
      <w:tr w:rsidR="000630CD" w:rsidRPr="00FB2727" w14:paraId="06F4BD3E" w14:textId="77777777" w:rsidTr="00DB78BC">
        <w:tc>
          <w:tcPr>
            <w:tcW w:w="1985" w:type="dxa"/>
          </w:tcPr>
          <w:p w14:paraId="00060501" w14:textId="63719827" w:rsidR="000630CD" w:rsidRPr="00FB2727" w:rsidRDefault="00202F0B" w:rsidP="00FB2727">
            <w:pPr>
              <w:jc w:val="center"/>
              <w:rPr>
                <w:rFonts w:asciiTheme="minorHAnsi" w:eastAsia="Arial Unicode MS" w:hAnsiTheme="minorHAnsi" w:cstheme="minorHAnsi"/>
                <w:sz w:val="20"/>
                <w:szCs w:val="20"/>
              </w:rPr>
            </w:pPr>
            <w:r w:rsidRPr="00FB2727">
              <w:rPr>
                <w:rFonts w:asciiTheme="minorHAnsi" w:eastAsia="Arial Unicode MS" w:hAnsiTheme="minorHAnsi" w:cstheme="minorHAnsi"/>
                <w:sz w:val="20"/>
                <w:szCs w:val="20"/>
                <w:lang w:val="en"/>
              </w:rPr>
              <w:t>Activities</w:t>
            </w:r>
          </w:p>
        </w:tc>
        <w:tc>
          <w:tcPr>
            <w:tcW w:w="7513" w:type="dxa"/>
          </w:tcPr>
          <w:p w14:paraId="01FAA0BA" w14:textId="2FD2ACBB" w:rsidR="000630CD" w:rsidRPr="00FB2727" w:rsidRDefault="00202F0B" w:rsidP="00FB2727">
            <w:pPr>
              <w:jc w:val="center"/>
              <w:rPr>
                <w:rFonts w:asciiTheme="minorHAnsi" w:eastAsia="Arial Unicode MS" w:hAnsiTheme="minorHAnsi" w:cstheme="minorHAnsi"/>
                <w:sz w:val="20"/>
                <w:szCs w:val="20"/>
              </w:rPr>
            </w:pPr>
            <w:r w:rsidRPr="00FB2727">
              <w:rPr>
                <w:rFonts w:asciiTheme="minorHAnsi" w:eastAsia="Arial Unicode MS" w:hAnsiTheme="minorHAnsi" w:cstheme="minorHAnsi"/>
                <w:sz w:val="20"/>
                <w:szCs w:val="20"/>
                <w:lang w:val="en"/>
              </w:rPr>
              <w:t>Deliverables</w:t>
            </w:r>
          </w:p>
        </w:tc>
      </w:tr>
      <w:tr w:rsidR="00202F0B" w:rsidRPr="004F5251" w14:paraId="320DF8B7" w14:textId="77777777" w:rsidTr="00FB2727">
        <w:tc>
          <w:tcPr>
            <w:tcW w:w="9498" w:type="dxa"/>
            <w:gridSpan w:val="2"/>
          </w:tcPr>
          <w:p w14:paraId="7F6A74C0" w14:textId="2751D5CC" w:rsidR="00202F0B" w:rsidRPr="007B06A9" w:rsidRDefault="007B06A9" w:rsidP="007B06A9">
            <w:pPr>
              <w:jc w:val="both"/>
              <w:rPr>
                <w:rFonts w:asciiTheme="minorHAnsi" w:eastAsia="Arial Unicode MS" w:hAnsiTheme="minorHAnsi" w:cstheme="minorHAnsi"/>
                <w:b/>
                <w:sz w:val="20"/>
                <w:szCs w:val="20"/>
                <w:lang w:val="en"/>
              </w:rPr>
            </w:pPr>
            <w:r w:rsidRPr="007B06A9">
              <w:rPr>
                <w:rFonts w:asciiTheme="minorHAnsi" w:eastAsia="Arial Unicode MS" w:hAnsiTheme="minorHAnsi" w:cstheme="minorHAnsi"/>
                <w:b/>
                <w:sz w:val="20"/>
                <w:szCs w:val="20"/>
                <w:lang w:val="en"/>
              </w:rPr>
              <w:t>1.</w:t>
            </w:r>
            <w:r>
              <w:rPr>
                <w:rFonts w:asciiTheme="minorHAnsi" w:eastAsia="Arial Unicode MS" w:hAnsiTheme="minorHAnsi" w:cstheme="minorHAnsi"/>
                <w:b/>
                <w:sz w:val="20"/>
                <w:szCs w:val="20"/>
                <w:lang w:val="en"/>
              </w:rPr>
              <w:t xml:space="preserve"> </w:t>
            </w:r>
            <w:r w:rsidR="00202F0B" w:rsidRPr="007B06A9">
              <w:rPr>
                <w:rFonts w:asciiTheme="minorHAnsi" w:eastAsia="Arial Unicode MS" w:hAnsiTheme="minorHAnsi" w:cstheme="minorHAnsi"/>
                <w:b/>
                <w:sz w:val="20"/>
                <w:szCs w:val="20"/>
                <w:lang w:val="en"/>
              </w:rPr>
              <w:t xml:space="preserve">Support to the </w:t>
            </w:r>
            <w:proofErr w:type="spellStart"/>
            <w:r w:rsidR="00202F0B" w:rsidRPr="007B06A9">
              <w:rPr>
                <w:rFonts w:asciiTheme="minorHAnsi" w:eastAsia="Arial Unicode MS" w:hAnsiTheme="minorHAnsi" w:cstheme="minorHAnsi"/>
                <w:b/>
                <w:sz w:val="20"/>
                <w:szCs w:val="20"/>
                <w:lang w:val="en"/>
              </w:rPr>
              <w:t>Maurtitian</w:t>
            </w:r>
            <w:proofErr w:type="spellEnd"/>
            <w:r w:rsidR="00202F0B" w:rsidRPr="007B06A9">
              <w:rPr>
                <w:rFonts w:asciiTheme="minorHAnsi" w:eastAsia="Arial Unicode MS" w:hAnsiTheme="minorHAnsi" w:cstheme="minorHAnsi"/>
                <w:b/>
                <w:sz w:val="20"/>
                <w:szCs w:val="20"/>
                <w:lang w:val="en"/>
              </w:rPr>
              <w:t xml:space="preserve"> Ministry of Environment and Ministry of Commerce </w:t>
            </w:r>
          </w:p>
        </w:tc>
      </w:tr>
      <w:tr w:rsidR="000630CD" w:rsidRPr="004F5251" w14:paraId="2FBD2C5B" w14:textId="77777777" w:rsidTr="00DB78BC">
        <w:tc>
          <w:tcPr>
            <w:tcW w:w="1985" w:type="dxa"/>
          </w:tcPr>
          <w:p w14:paraId="50BAB746" w14:textId="5A3D8A2D" w:rsidR="000630CD" w:rsidRPr="00FB2727" w:rsidRDefault="00202F0B" w:rsidP="00FB2727">
            <w:pPr>
              <w:rPr>
                <w:rFonts w:asciiTheme="minorHAnsi" w:eastAsia="Arial Unicode MS" w:hAnsiTheme="minorHAnsi" w:cstheme="minorHAnsi"/>
                <w:sz w:val="20"/>
                <w:szCs w:val="20"/>
              </w:rPr>
            </w:pPr>
            <w:proofErr w:type="spellStart"/>
            <w:r w:rsidRPr="00FB2727">
              <w:rPr>
                <w:rFonts w:asciiTheme="minorHAnsi" w:eastAsia="Arial Unicode MS" w:hAnsiTheme="minorHAnsi" w:cstheme="minorHAnsi"/>
                <w:sz w:val="20"/>
                <w:szCs w:val="20"/>
              </w:rPr>
              <w:t>Starting</w:t>
            </w:r>
            <w:proofErr w:type="spellEnd"/>
            <w:r w:rsidRPr="00FB2727">
              <w:rPr>
                <w:rFonts w:asciiTheme="minorHAnsi" w:eastAsia="Arial Unicode MS" w:hAnsiTheme="minorHAnsi" w:cstheme="minorHAnsi"/>
                <w:sz w:val="20"/>
                <w:szCs w:val="20"/>
              </w:rPr>
              <w:t xml:space="preserve"> phase</w:t>
            </w:r>
          </w:p>
        </w:tc>
        <w:tc>
          <w:tcPr>
            <w:tcW w:w="7513" w:type="dxa"/>
          </w:tcPr>
          <w:p w14:paraId="2615DC9D" w14:textId="418AA8D2" w:rsidR="000630CD" w:rsidRP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Mission inception note (methodology, milestones, planning)</w:t>
            </w:r>
          </w:p>
        </w:tc>
      </w:tr>
      <w:tr w:rsidR="005A0EBB" w:rsidRPr="004F5251" w14:paraId="3A55F80D" w14:textId="77777777" w:rsidTr="00DB78BC">
        <w:tc>
          <w:tcPr>
            <w:tcW w:w="1985" w:type="dxa"/>
          </w:tcPr>
          <w:p w14:paraId="6BEF692E" w14:textId="4D6C081E" w:rsidR="005A0EBB" w:rsidRPr="00FB2727" w:rsidRDefault="00202F0B" w:rsidP="00FB2727">
            <w:pPr>
              <w:rPr>
                <w:rFonts w:asciiTheme="minorHAnsi" w:eastAsia="Arial Unicode MS" w:hAnsiTheme="minorHAnsi" w:cstheme="minorHAnsi"/>
                <w:sz w:val="20"/>
                <w:szCs w:val="20"/>
              </w:rPr>
            </w:pPr>
            <w:r w:rsidRPr="00FB2727">
              <w:rPr>
                <w:rFonts w:asciiTheme="minorHAnsi" w:eastAsia="Arial Unicode MS" w:hAnsiTheme="minorHAnsi" w:cstheme="minorHAnsi"/>
                <w:sz w:val="20"/>
                <w:szCs w:val="20"/>
              </w:rPr>
              <w:t>Project MEAL plan</w:t>
            </w:r>
          </w:p>
        </w:tc>
        <w:tc>
          <w:tcPr>
            <w:tcW w:w="7513" w:type="dxa"/>
          </w:tcPr>
          <w:p w14:paraId="7F30A16B" w14:textId="797D378E" w:rsidR="00202F0B" w:rsidRP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Reviewed logical framework, with a detailed definition sheet for each indicator, specifying the indicator’s definition, means of verification, calculation method, frequency, and responsible parties;</w:t>
            </w:r>
          </w:p>
          <w:p w14:paraId="09C74D9C" w14:textId="77777777" w:rsid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Baseline and target values established for all indicators, including a baseline survey report if required to determine initial values;</w:t>
            </w:r>
          </w:p>
          <w:p w14:paraId="03746BE9" w14:textId="77777777" w:rsid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Data flow mapping document, describing the full process from data collection to transmission, consolidation, visualization, use for decision-making and project management, and reporting;</w:t>
            </w:r>
          </w:p>
          <w:p w14:paraId="5AA30079" w14:textId="35150BDA" w:rsidR="005A0EBB" w:rsidRP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Data management protocol/manual, outlining procedures for archiving, confidentiality, quality assurance, and compliance with GDPR standards.</w:t>
            </w:r>
          </w:p>
        </w:tc>
      </w:tr>
      <w:tr w:rsidR="005A0EBB" w:rsidRPr="004F5251" w14:paraId="743FEB43" w14:textId="77777777" w:rsidTr="00DB78BC">
        <w:tc>
          <w:tcPr>
            <w:tcW w:w="1985" w:type="dxa"/>
          </w:tcPr>
          <w:p w14:paraId="406BB8BC" w14:textId="09DA1BF0" w:rsidR="005A0EBB" w:rsidRPr="00FB2727" w:rsidRDefault="00202F0B" w:rsidP="00FB2727">
            <w:pPr>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Diagnostic of the Existing System</w:t>
            </w:r>
          </w:p>
        </w:tc>
        <w:tc>
          <w:tcPr>
            <w:tcW w:w="7513" w:type="dxa"/>
          </w:tcPr>
          <w:p w14:paraId="57100A0E" w14:textId="77777777" w:rsid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Analytical report on existing mechanisms and practices related to the collection, management, sharing, and use of circular economy data — covering ministerial, sectoral, and statistical levels;</w:t>
            </w:r>
          </w:p>
          <w:p w14:paraId="4932C2FE" w14:textId="77777777" w:rsid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Inventory of available data sources, including an assessment of data quality, update frequency, and identification of gaps or redundancies;</w:t>
            </w:r>
          </w:p>
          <w:p w14:paraId="020FF772" w14:textId="77777777" w:rsid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Stakeholder mapping detailing actors involved in data production, compilation, and use (ministries, agencies, observatories, private sector, civil society);</w:t>
            </w:r>
          </w:p>
          <w:p w14:paraId="7F9AE494" w14:textId="6F935425" w:rsidR="005A0EBB" w:rsidRP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Brief on current coordination and reporting mechanisms, analyzing inter-institutional arrangements and data-sharing processes;</w:t>
            </w:r>
          </w:p>
        </w:tc>
      </w:tr>
      <w:tr w:rsidR="005A0EBB" w:rsidRPr="004F5251" w14:paraId="750EF7E0" w14:textId="77777777" w:rsidTr="00DB78BC">
        <w:tc>
          <w:tcPr>
            <w:tcW w:w="1985" w:type="dxa"/>
          </w:tcPr>
          <w:p w14:paraId="53315FF3" w14:textId="569D465D" w:rsidR="005A0EBB" w:rsidRPr="00FB2727" w:rsidRDefault="00202F0B" w:rsidP="00FB2727">
            <w:pPr>
              <w:rPr>
                <w:rFonts w:asciiTheme="minorHAnsi" w:eastAsia="Arial Unicode MS" w:hAnsiTheme="minorHAnsi" w:cstheme="minorHAnsi"/>
                <w:sz w:val="20"/>
                <w:szCs w:val="20"/>
              </w:rPr>
            </w:pPr>
            <w:proofErr w:type="spellStart"/>
            <w:r w:rsidRPr="00FB2727">
              <w:rPr>
                <w:rFonts w:asciiTheme="minorHAnsi" w:eastAsia="Arial Unicode MS" w:hAnsiTheme="minorHAnsi" w:cstheme="minorHAnsi"/>
                <w:sz w:val="20"/>
                <w:szCs w:val="20"/>
              </w:rPr>
              <w:lastRenderedPageBreak/>
              <w:t>Capacity</w:t>
            </w:r>
            <w:proofErr w:type="spellEnd"/>
            <w:r w:rsidRPr="00FB2727">
              <w:rPr>
                <w:rFonts w:asciiTheme="minorHAnsi" w:eastAsia="Arial Unicode MS" w:hAnsiTheme="minorHAnsi" w:cstheme="minorHAnsi"/>
                <w:sz w:val="20"/>
                <w:szCs w:val="20"/>
              </w:rPr>
              <w:t xml:space="preserve">-Building </w:t>
            </w:r>
            <w:proofErr w:type="spellStart"/>
            <w:r w:rsidRPr="00FB2727">
              <w:rPr>
                <w:rFonts w:asciiTheme="minorHAnsi" w:eastAsia="Arial Unicode MS" w:hAnsiTheme="minorHAnsi" w:cstheme="minorHAnsi"/>
                <w:sz w:val="20"/>
                <w:szCs w:val="20"/>
              </w:rPr>
              <w:t>Activities</w:t>
            </w:r>
            <w:proofErr w:type="spellEnd"/>
          </w:p>
        </w:tc>
        <w:tc>
          <w:tcPr>
            <w:tcW w:w="7513" w:type="dxa"/>
          </w:tcPr>
          <w:p w14:paraId="52DF9323" w14:textId="77777777" w:rsid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Design and deliver training sessions for ministries, agencies, and statisticians to strengthen their skills in collecting, managing, and analyzing quantitative and qualitative data;</w:t>
            </w:r>
          </w:p>
          <w:p w14:paraId="31CF4B06" w14:textId="77777777" w:rsid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Develop and disseminate training materials and guidance documents on data quality standards, regular reporting practices, and consistency checks;</w:t>
            </w:r>
          </w:p>
          <w:p w14:paraId="66B8839E" w14:textId="77777777" w:rsid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Provide ongoing technical support and coaching to institutional focal points to ensure the application of harmonized data management and reporting procedures;</w:t>
            </w:r>
          </w:p>
          <w:p w14:paraId="283ADBCC" w14:textId="57F17F96" w:rsidR="005A0EBB" w:rsidRPr="007B06A9" w:rsidRDefault="00202F0B" w:rsidP="00E37C89">
            <w:pPr>
              <w:pStyle w:val="Paragraphedeliste"/>
              <w:numPr>
                <w:ilvl w:val="1"/>
                <w:numId w:val="13"/>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Facilitate peer-learning workshops to share good practices and lessons learned across institutions involved in the monitoring framework.</w:t>
            </w:r>
          </w:p>
        </w:tc>
      </w:tr>
      <w:tr w:rsidR="00EF6139" w:rsidRPr="004F5251" w14:paraId="4BE9565C" w14:textId="77777777" w:rsidTr="00DB78BC">
        <w:tc>
          <w:tcPr>
            <w:tcW w:w="1985" w:type="dxa"/>
          </w:tcPr>
          <w:p w14:paraId="66FEAC7A" w14:textId="24CDC242" w:rsidR="00EF6139" w:rsidRPr="003D7534" w:rsidRDefault="00202F0B" w:rsidP="00FB2727">
            <w:pPr>
              <w:rPr>
                <w:rFonts w:asciiTheme="minorHAnsi" w:eastAsia="Arial Unicode MS" w:hAnsiTheme="minorHAnsi" w:cstheme="minorHAnsi"/>
                <w:sz w:val="20"/>
                <w:szCs w:val="20"/>
                <w:lang w:val="en-GB"/>
              </w:rPr>
            </w:pPr>
            <w:r w:rsidRPr="003D7534">
              <w:rPr>
                <w:rFonts w:asciiTheme="minorHAnsi" w:eastAsia="Arial Unicode MS" w:hAnsiTheme="minorHAnsi" w:cstheme="minorHAnsi"/>
                <w:sz w:val="20"/>
                <w:szCs w:val="20"/>
                <w:lang w:val="en-GB"/>
              </w:rPr>
              <w:t>Support for the Operationalization of the Monitoring Framework</w:t>
            </w:r>
          </w:p>
        </w:tc>
        <w:tc>
          <w:tcPr>
            <w:tcW w:w="7513" w:type="dxa"/>
          </w:tcPr>
          <w:p w14:paraId="7F2FADC9" w14:textId="7E4FC629" w:rsidR="00202F0B" w:rsidRPr="007B06A9" w:rsidRDefault="00202F0B" w:rsidP="00E37C89">
            <w:pPr>
              <w:pStyle w:val="Paragraphedeliste"/>
              <w:numPr>
                <w:ilvl w:val="1"/>
                <w:numId w:val="14"/>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Harmonized indicator reference framework, detailing for each indicator (macro and micro levels): definitions, means of verification, calculation methods, and responsibilities of the involved entities;</w:t>
            </w:r>
          </w:p>
          <w:p w14:paraId="632AFDC4" w14:textId="13B48674" w:rsidR="00202F0B" w:rsidRPr="007B06A9" w:rsidRDefault="00202F0B" w:rsidP="00E37C89">
            <w:pPr>
              <w:pStyle w:val="Paragraphedeliste"/>
              <w:numPr>
                <w:ilvl w:val="1"/>
                <w:numId w:val="14"/>
              </w:numPr>
              <w:ind w:left="459" w:hanging="459"/>
              <w:jc w:val="both"/>
              <w:rPr>
                <w:rFonts w:asciiTheme="minorHAnsi" w:eastAsia="Arial Unicode MS" w:hAnsiTheme="minorHAnsi" w:cstheme="minorHAnsi"/>
                <w:sz w:val="20"/>
                <w:szCs w:val="20"/>
                <w:lang w:val="en-US"/>
              </w:rPr>
            </w:pPr>
            <w:r w:rsidRPr="007B06A9">
              <w:rPr>
                <w:rFonts w:asciiTheme="minorHAnsi" w:eastAsia="Arial Unicode MS" w:hAnsiTheme="minorHAnsi" w:cstheme="minorHAnsi"/>
                <w:sz w:val="20"/>
                <w:szCs w:val="20"/>
                <w:lang w:val="en-US"/>
              </w:rPr>
              <w:t>Capacity-building report and training materials for ministries, agencies, and statisticians, documenting activities conducted to improve the quality, regularity, and consistency of quantitative and qualitative data;</w:t>
            </w:r>
          </w:p>
          <w:p w14:paraId="03562AE3" w14:textId="5655BADA" w:rsidR="00202F0B" w:rsidRPr="00FB2727" w:rsidRDefault="00202F0B" w:rsidP="00E37C89">
            <w:pPr>
              <w:pStyle w:val="Paragraphedeliste"/>
              <w:numPr>
                <w:ilvl w:val="1"/>
                <w:numId w:val="14"/>
              </w:numPr>
              <w:ind w:left="459" w:hanging="459"/>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Set of operational monitoring tools, including standardized dashboards, reporting templates, and data visualization formats to facilitate data consolidation and sharing;</w:t>
            </w:r>
          </w:p>
          <w:p w14:paraId="1BB80269" w14:textId="156AED54" w:rsidR="00202F0B" w:rsidRPr="00FB2727" w:rsidRDefault="00202F0B" w:rsidP="00E37C89">
            <w:pPr>
              <w:pStyle w:val="Paragraphedeliste"/>
              <w:numPr>
                <w:ilvl w:val="1"/>
                <w:numId w:val="14"/>
              </w:numPr>
              <w:ind w:left="459" w:hanging="459"/>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Analytical brief on results discussions, summarizing the collective analysis conducted within the Steering Committee, identifying gaps between achieved and expected results, and proposing corrective measures;</w:t>
            </w:r>
          </w:p>
          <w:p w14:paraId="7D41359B" w14:textId="1A3F451A" w:rsidR="00202F0B" w:rsidRPr="00FB2727" w:rsidRDefault="00202F0B" w:rsidP="00E37C89">
            <w:pPr>
              <w:pStyle w:val="Paragraphedeliste"/>
              <w:numPr>
                <w:ilvl w:val="1"/>
                <w:numId w:val="14"/>
              </w:numPr>
              <w:ind w:left="459" w:hanging="459"/>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Guidelines for integrating cross-cutting dimensions (environmental, economic, social, and gender) into the monitoring process to ensure inclusiveness and coherence;</w:t>
            </w:r>
          </w:p>
          <w:p w14:paraId="49B275BE" w14:textId="0E17DA6C" w:rsidR="00202F0B" w:rsidRPr="00FB2727" w:rsidRDefault="00202F0B" w:rsidP="00E37C89">
            <w:pPr>
              <w:pStyle w:val="Paragraphedeliste"/>
              <w:numPr>
                <w:ilvl w:val="1"/>
                <w:numId w:val="14"/>
              </w:numPr>
              <w:ind w:left="459" w:hanging="459"/>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Review reports of the roadmap, including:</w:t>
            </w:r>
          </w:p>
          <w:p w14:paraId="5E5BCC5E" w14:textId="5722A2BB" w:rsidR="00202F0B" w:rsidRPr="00FB2727" w:rsidRDefault="00202F0B" w:rsidP="00E37C89">
            <w:pPr>
              <w:pStyle w:val="Paragraphedeliste"/>
              <w:numPr>
                <w:ilvl w:val="0"/>
                <w:numId w:val="15"/>
              </w:numPr>
              <w:ind w:left="742" w:hanging="142"/>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an annual review report highlighting immediate challenges and adjustment needs, (Updated indicators table)</w:t>
            </w:r>
          </w:p>
          <w:p w14:paraId="532BA1C1" w14:textId="4273B6AE" w:rsidR="00EF6139" w:rsidRPr="00FB2727" w:rsidRDefault="00202F0B" w:rsidP="00E37C89">
            <w:pPr>
              <w:pStyle w:val="Paragraphedeliste"/>
              <w:numPr>
                <w:ilvl w:val="0"/>
                <w:numId w:val="15"/>
              </w:numPr>
              <w:ind w:left="742" w:hanging="142"/>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a triennial evaluation report assessing overall progress toward objectives.</w:t>
            </w:r>
          </w:p>
        </w:tc>
      </w:tr>
      <w:tr w:rsidR="00FB2727" w:rsidRPr="004F5251" w14:paraId="11E43AB6" w14:textId="77777777" w:rsidTr="000844E6">
        <w:tc>
          <w:tcPr>
            <w:tcW w:w="9498" w:type="dxa"/>
            <w:gridSpan w:val="2"/>
          </w:tcPr>
          <w:p w14:paraId="4909A3F8" w14:textId="63441B46" w:rsidR="00FB2727" w:rsidRPr="007B06A9" w:rsidRDefault="007B06A9" w:rsidP="007B06A9">
            <w:pPr>
              <w:jc w:val="both"/>
              <w:rPr>
                <w:rFonts w:asciiTheme="minorHAnsi" w:eastAsia="Arial Unicode MS" w:hAnsiTheme="minorHAnsi" w:cstheme="minorHAnsi"/>
                <w:b/>
                <w:sz w:val="20"/>
                <w:szCs w:val="20"/>
                <w:lang w:val="en-US"/>
              </w:rPr>
            </w:pPr>
            <w:r w:rsidRPr="007B06A9">
              <w:rPr>
                <w:rFonts w:asciiTheme="minorHAnsi" w:eastAsia="Arial Unicode MS" w:hAnsiTheme="minorHAnsi" w:cstheme="minorHAnsi"/>
                <w:b/>
                <w:sz w:val="20"/>
                <w:szCs w:val="20"/>
                <w:lang w:val="en-GB"/>
              </w:rPr>
              <w:t>2.</w:t>
            </w:r>
            <w:r>
              <w:rPr>
                <w:rFonts w:asciiTheme="minorHAnsi" w:eastAsia="Arial Unicode MS" w:hAnsiTheme="minorHAnsi" w:cstheme="minorHAnsi"/>
                <w:b/>
                <w:sz w:val="20"/>
                <w:szCs w:val="20"/>
                <w:lang w:val="en-GB"/>
              </w:rPr>
              <w:t xml:space="preserve"> </w:t>
            </w:r>
            <w:r w:rsidR="00FB2727" w:rsidRPr="007B06A9">
              <w:rPr>
                <w:rFonts w:asciiTheme="minorHAnsi" w:eastAsia="Arial Unicode MS" w:hAnsiTheme="minorHAnsi" w:cstheme="minorHAnsi"/>
                <w:b/>
                <w:sz w:val="20"/>
                <w:szCs w:val="20"/>
                <w:lang w:val="en-GB"/>
              </w:rPr>
              <w:t xml:space="preserve">Monitoring of the Expertise France </w:t>
            </w:r>
            <w:proofErr w:type="spellStart"/>
            <w:r w:rsidR="00FB2727" w:rsidRPr="007B06A9">
              <w:rPr>
                <w:rFonts w:asciiTheme="minorHAnsi" w:eastAsia="Arial Unicode MS" w:hAnsiTheme="minorHAnsi" w:cstheme="minorHAnsi"/>
                <w:b/>
                <w:sz w:val="20"/>
                <w:szCs w:val="20"/>
                <w:lang w:val="en-GB"/>
              </w:rPr>
              <w:t>projet</w:t>
            </w:r>
            <w:proofErr w:type="spellEnd"/>
            <w:r w:rsidR="00FB2727" w:rsidRPr="007B06A9">
              <w:rPr>
                <w:rFonts w:asciiTheme="minorHAnsi" w:eastAsia="Arial Unicode MS" w:hAnsiTheme="minorHAnsi" w:cstheme="minorHAnsi"/>
                <w:b/>
                <w:sz w:val="20"/>
                <w:szCs w:val="20"/>
                <w:lang w:val="en-GB"/>
              </w:rPr>
              <w:t xml:space="preserve"> « Implementation of the Circular Economy »</w:t>
            </w:r>
          </w:p>
        </w:tc>
      </w:tr>
      <w:tr w:rsidR="00EF6139" w:rsidRPr="004F5251" w14:paraId="49BA1354" w14:textId="77777777" w:rsidTr="00DB78BC">
        <w:tc>
          <w:tcPr>
            <w:tcW w:w="1985" w:type="dxa"/>
          </w:tcPr>
          <w:p w14:paraId="3AC529CF" w14:textId="0F373C6D" w:rsidR="00EF6139" w:rsidRPr="00FB2727" w:rsidRDefault="00FB2727" w:rsidP="00FB2727">
            <w:pPr>
              <w:rPr>
                <w:rFonts w:asciiTheme="minorHAnsi" w:eastAsia="Arial Unicode MS" w:hAnsiTheme="minorHAnsi" w:cstheme="minorHAnsi"/>
                <w:sz w:val="20"/>
                <w:szCs w:val="20"/>
              </w:rPr>
            </w:pPr>
            <w:r w:rsidRPr="00FB2727">
              <w:rPr>
                <w:rFonts w:asciiTheme="minorHAnsi" w:eastAsia="Arial Unicode MS" w:hAnsiTheme="minorHAnsi" w:cstheme="minorHAnsi"/>
                <w:sz w:val="20"/>
                <w:szCs w:val="20"/>
              </w:rPr>
              <w:t>Project MEAL plan</w:t>
            </w:r>
          </w:p>
        </w:tc>
        <w:tc>
          <w:tcPr>
            <w:tcW w:w="7513" w:type="dxa"/>
          </w:tcPr>
          <w:p w14:paraId="351A6558" w14:textId="7A88540D" w:rsidR="00A113A0" w:rsidRPr="00BE3228"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BE3228">
              <w:rPr>
                <w:rFonts w:asciiTheme="minorHAnsi" w:eastAsia="Arial Unicode MS" w:hAnsiTheme="minorHAnsi" w:cstheme="minorHAnsi"/>
                <w:sz w:val="20"/>
                <w:szCs w:val="20"/>
                <w:lang w:val="en-US"/>
              </w:rPr>
              <w:t>Reviewed logical framework with clearly defined indicators, including definitions, means of verification, calculation methods, frequency, and responsible parties.</w:t>
            </w:r>
            <w:r w:rsidR="00A113A0" w:rsidRPr="00BE3228">
              <w:rPr>
                <w:rFonts w:asciiTheme="minorHAnsi" w:eastAsia="Arial Unicode MS" w:hAnsiTheme="minorHAnsi" w:cstheme="minorHAnsi"/>
                <w:sz w:val="20"/>
                <w:szCs w:val="20"/>
                <w:lang w:val="en-US"/>
              </w:rPr>
              <w:t xml:space="preserve"> </w:t>
            </w:r>
          </w:p>
          <w:p w14:paraId="1153CF7C" w14:textId="77777777" w:rsidR="00A113A0"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Baseline values and targets established for all indicators; support provided for baseline surveys where needed.</w:t>
            </w:r>
            <w:r w:rsidR="00A113A0">
              <w:rPr>
                <w:rFonts w:asciiTheme="minorHAnsi" w:eastAsia="Arial Unicode MS" w:hAnsiTheme="minorHAnsi" w:cstheme="minorHAnsi"/>
                <w:sz w:val="20"/>
                <w:szCs w:val="20"/>
                <w:lang w:val="en-US"/>
              </w:rPr>
              <w:t xml:space="preserve"> </w:t>
            </w:r>
          </w:p>
          <w:p w14:paraId="1877AE4F" w14:textId="42F021F7" w:rsidR="00FB2727" w:rsidRPr="00FB2727"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Documented data flow covering collection, transmission, consolidation, visualization, use for decision-making, project management, and reporting.</w:t>
            </w:r>
          </w:p>
          <w:p w14:paraId="38E1CE74" w14:textId="557F8755" w:rsidR="00EF6139" w:rsidRPr="00FB2727"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Data management rules established, including archiving, confidentiality, quality control, and GDPR compliance</w:t>
            </w:r>
          </w:p>
        </w:tc>
      </w:tr>
      <w:tr w:rsidR="005A0EBB" w:rsidRPr="004F5251" w14:paraId="5DB7ED64" w14:textId="77777777" w:rsidTr="00DB78BC">
        <w:tc>
          <w:tcPr>
            <w:tcW w:w="1985" w:type="dxa"/>
          </w:tcPr>
          <w:p w14:paraId="77F6E082" w14:textId="4E42668D" w:rsidR="005A0EBB" w:rsidRPr="00FB2727" w:rsidRDefault="00FB2727" w:rsidP="00451642">
            <w:pPr>
              <w:rPr>
                <w:rFonts w:asciiTheme="minorHAnsi" w:eastAsia="Arial Unicode MS" w:hAnsiTheme="minorHAnsi" w:cstheme="minorHAnsi"/>
                <w:sz w:val="20"/>
                <w:szCs w:val="20"/>
              </w:rPr>
            </w:pPr>
            <w:proofErr w:type="spellStart"/>
            <w:r w:rsidRPr="00FB2727">
              <w:rPr>
                <w:rFonts w:asciiTheme="minorHAnsi" w:eastAsia="Arial Unicode MS" w:hAnsiTheme="minorHAnsi" w:cstheme="minorHAnsi"/>
                <w:sz w:val="20"/>
                <w:szCs w:val="20"/>
              </w:rPr>
              <w:t>Implementation</w:t>
            </w:r>
            <w:proofErr w:type="spellEnd"/>
            <w:r w:rsidRPr="00FB2727">
              <w:rPr>
                <w:rFonts w:asciiTheme="minorHAnsi" w:eastAsia="Arial Unicode MS" w:hAnsiTheme="minorHAnsi" w:cstheme="minorHAnsi"/>
                <w:sz w:val="20"/>
                <w:szCs w:val="20"/>
              </w:rPr>
              <w:t xml:space="preserve"> and </w:t>
            </w:r>
            <w:proofErr w:type="spellStart"/>
            <w:r w:rsidRPr="00FB2727">
              <w:rPr>
                <w:rFonts w:asciiTheme="minorHAnsi" w:eastAsia="Arial Unicode MS" w:hAnsiTheme="minorHAnsi" w:cstheme="minorHAnsi"/>
                <w:sz w:val="20"/>
                <w:szCs w:val="20"/>
              </w:rPr>
              <w:t>Operationalization</w:t>
            </w:r>
            <w:proofErr w:type="spellEnd"/>
          </w:p>
        </w:tc>
        <w:tc>
          <w:tcPr>
            <w:tcW w:w="7513" w:type="dxa"/>
          </w:tcPr>
          <w:p w14:paraId="0FC80A50" w14:textId="3DBFBECD" w:rsidR="00FB2727" w:rsidRPr="00FB2727"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Updated monitoring system with verified high-quality data and maintained interactive tools.</w:t>
            </w:r>
          </w:p>
          <w:p w14:paraId="08404D39" w14:textId="78DBAD0B" w:rsidR="00FB2727" w:rsidRPr="00451642"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451642">
              <w:rPr>
                <w:rFonts w:asciiTheme="minorHAnsi" w:eastAsia="Arial Unicode MS" w:hAnsiTheme="minorHAnsi" w:cstheme="minorHAnsi"/>
                <w:sz w:val="20"/>
                <w:szCs w:val="20"/>
                <w:lang w:val="en-US"/>
              </w:rPr>
              <w:t>Regularly collected and interpreted data in collaboration with project experts and stakeholders.</w:t>
            </w:r>
          </w:p>
          <w:p w14:paraId="25DF32FD" w14:textId="1EBFCDD7" w:rsidR="00FB2727" w:rsidRPr="00451642"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451642">
              <w:rPr>
                <w:rFonts w:asciiTheme="minorHAnsi" w:eastAsia="Arial Unicode MS" w:hAnsiTheme="minorHAnsi" w:cstheme="minorHAnsi"/>
                <w:sz w:val="20"/>
                <w:szCs w:val="20"/>
                <w:lang w:val="en-US"/>
              </w:rPr>
              <w:t>Decision-making dashboards developed and operational, enabling progress tracking and adaptive interventions.</w:t>
            </w:r>
          </w:p>
          <w:p w14:paraId="7EB3DEFC" w14:textId="0BAF4E13" w:rsidR="00FB2727" w:rsidRPr="00451642"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451642">
              <w:rPr>
                <w:rFonts w:asciiTheme="minorHAnsi" w:eastAsia="Arial Unicode MS" w:hAnsiTheme="minorHAnsi" w:cstheme="minorHAnsi"/>
                <w:sz w:val="20"/>
                <w:szCs w:val="20"/>
                <w:lang w:val="en-US"/>
              </w:rPr>
              <w:t>Semi-annual review reports integrating monitoring and evaluation results.</w:t>
            </w:r>
          </w:p>
          <w:p w14:paraId="557E69E6" w14:textId="1B225B6B" w:rsidR="00FB2727" w:rsidRPr="00451642"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451642">
              <w:rPr>
                <w:rFonts w:asciiTheme="minorHAnsi" w:eastAsia="Arial Unicode MS" w:hAnsiTheme="minorHAnsi" w:cstheme="minorHAnsi"/>
                <w:sz w:val="20"/>
                <w:szCs w:val="20"/>
                <w:lang w:val="en-US"/>
              </w:rPr>
              <w:t>Knowledge capitalization plan and associated communication materials produced in collaboration with the Communication Officer.</w:t>
            </w:r>
          </w:p>
          <w:p w14:paraId="550FE458" w14:textId="08603F69" w:rsidR="005A0EBB" w:rsidRPr="00451642"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451642">
              <w:rPr>
                <w:rFonts w:asciiTheme="minorHAnsi" w:eastAsia="Arial Unicode MS" w:hAnsiTheme="minorHAnsi" w:cstheme="minorHAnsi"/>
                <w:sz w:val="20"/>
                <w:szCs w:val="20"/>
                <w:lang w:val="en-US"/>
              </w:rPr>
              <w:t>Terms of reference for the final evaluation prepared, with quality control ensured in coordination with the Project Manager and HQ</w:t>
            </w:r>
          </w:p>
        </w:tc>
      </w:tr>
      <w:tr w:rsidR="00FB2727" w:rsidRPr="004F5251" w14:paraId="511CDCF4" w14:textId="77777777" w:rsidTr="00DB78BC">
        <w:tc>
          <w:tcPr>
            <w:tcW w:w="1985" w:type="dxa"/>
          </w:tcPr>
          <w:p w14:paraId="2FDD6A52" w14:textId="53D1F4B6" w:rsidR="00FB2727" w:rsidRPr="00FB2727" w:rsidRDefault="00FB2727" w:rsidP="00202F0B">
            <w:pPr>
              <w:jc w:val="both"/>
              <w:rPr>
                <w:rFonts w:asciiTheme="minorHAnsi" w:eastAsia="Arial Unicode MS" w:hAnsiTheme="minorHAnsi" w:cstheme="minorHAnsi"/>
                <w:sz w:val="20"/>
                <w:szCs w:val="20"/>
              </w:rPr>
            </w:pPr>
            <w:proofErr w:type="spellStart"/>
            <w:r w:rsidRPr="00FB2727">
              <w:rPr>
                <w:rFonts w:asciiTheme="minorHAnsi" w:eastAsia="Arial Unicode MS" w:hAnsiTheme="minorHAnsi" w:cstheme="minorHAnsi"/>
                <w:sz w:val="20"/>
                <w:szCs w:val="20"/>
              </w:rPr>
              <w:t>Continuous</w:t>
            </w:r>
            <w:proofErr w:type="spellEnd"/>
            <w:r w:rsidRPr="00FB2727">
              <w:rPr>
                <w:rFonts w:asciiTheme="minorHAnsi" w:eastAsia="Arial Unicode MS" w:hAnsiTheme="minorHAnsi" w:cstheme="minorHAnsi"/>
                <w:sz w:val="20"/>
                <w:szCs w:val="20"/>
              </w:rPr>
              <w:t xml:space="preserve"> adaptation</w:t>
            </w:r>
          </w:p>
        </w:tc>
        <w:tc>
          <w:tcPr>
            <w:tcW w:w="7513" w:type="dxa"/>
          </w:tcPr>
          <w:p w14:paraId="01BCC9BA" w14:textId="77777777" w:rsidR="00FB2727" w:rsidRPr="00FB2727"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Updated monitoring and evaluation system and data collection tools in response to project developments.</w:t>
            </w:r>
          </w:p>
          <w:p w14:paraId="5C44A939" w14:textId="42939786" w:rsidR="00FB2727" w:rsidRPr="00FB2727" w:rsidRDefault="00FB2727" w:rsidP="00E37C89">
            <w:pPr>
              <w:pStyle w:val="Paragraphedeliste"/>
              <w:numPr>
                <w:ilvl w:val="1"/>
                <w:numId w:val="4"/>
              </w:numPr>
              <w:ind w:left="459" w:hanging="502"/>
              <w:jc w:val="both"/>
              <w:rPr>
                <w:rFonts w:asciiTheme="minorHAnsi" w:eastAsia="Arial Unicode MS" w:hAnsiTheme="minorHAnsi" w:cstheme="minorHAnsi"/>
                <w:sz w:val="20"/>
                <w:szCs w:val="20"/>
                <w:lang w:val="en-US"/>
              </w:rPr>
            </w:pPr>
            <w:r w:rsidRPr="00FB2727">
              <w:rPr>
                <w:rFonts w:asciiTheme="minorHAnsi" w:eastAsia="Arial Unicode MS" w:hAnsiTheme="minorHAnsi" w:cstheme="minorHAnsi"/>
                <w:sz w:val="20"/>
                <w:szCs w:val="20"/>
                <w:lang w:val="en-US"/>
              </w:rPr>
              <w:t>Ensured alignment of the system with project priorities, beneficiaries’ needs, and donor expectations.</w:t>
            </w:r>
          </w:p>
        </w:tc>
      </w:tr>
    </w:tbl>
    <w:p w14:paraId="3FB93A5E" w14:textId="0715A695" w:rsidR="00DB78BC" w:rsidRPr="0090152D" w:rsidRDefault="00DB78BC" w:rsidP="00DB78BC">
      <w:pPr>
        <w:ind w:left="900"/>
        <w:jc w:val="both"/>
        <w:rPr>
          <w:rFonts w:asciiTheme="minorHAnsi" w:eastAsia="Arial Unicode MS" w:hAnsiTheme="minorHAnsi" w:cstheme="minorHAnsi"/>
          <w:b/>
          <w:sz w:val="22"/>
          <w:szCs w:val="22"/>
          <w:lang w:val="en-GB"/>
        </w:rPr>
      </w:pPr>
    </w:p>
    <w:p w14:paraId="64A45BE6" w14:textId="77777777" w:rsidR="00DB78BC" w:rsidRPr="0090152D" w:rsidRDefault="00DB78BC" w:rsidP="00DB78BC">
      <w:pPr>
        <w:ind w:left="900"/>
        <w:jc w:val="both"/>
        <w:rPr>
          <w:rFonts w:asciiTheme="minorHAnsi" w:eastAsia="Arial Unicode MS" w:hAnsiTheme="minorHAnsi" w:cstheme="minorHAnsi"/>
          <w:b/>
          <w:sz w:val="22"/>
          <w:szCs w:val="22"/>
          <w:lang w:val="en-GB"/>
        </w:rPr>
      </w:pPr>
    </w:p>
    <w:p w14:paraId="397F2D33" w14:textId="719A18E0" w:rsidR="00965444" w:rsidRPr="00DB0880" w:rsidRDefault="00965444" w:rsidP="000D4DAD">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lastRenderedPageBreak/>
        <w:t xml:space="preserve">Coordination </w:t>
      </w:r>
    </w:p>
    <w:p w14:paraId="5EF5CFCC" w14:textId="77777777" w:rsidR="00965444" w:rsidRPr="00DB0880" w:rsidRDefault="00965444" w:rsidP="009236DE">
      <w:pPr>
        <w:jc w:val="both"/>
        <w:rPr>
          <w:rFonts w:asciiTheme="minorHAnsi" w:hAnsiTheme="minorHAnsi" w:cstheme="minorHAnsi"/>
          <w:sz w:val="22"/>
          <w:szCs w:val="22"/>
          <w:highlight w:val="cyan"/>
        </w:rPr>
      </w:pPr>
    </w:p>
    <w:p w14:paraId="1731AFE3" w14:textId="1F9AEE2D" w:rsidR="001C6D6C" w:rsidRPr="00DB0880" w:rsidRDefault="009236DE" w:rsidP="009236DE">
      <w:pPr>
        <w:jc w:val="both"/>
        <w:rPr>
          <w:rFonts w:asciiTheme="minorHAnsi" w:hAnsiTheme="minorHAnsi" w:cstheme="minorHAnsi"/>
          <w:sz w:val="22"/>
          <w:szCs w:val="22"/>
          <w:lang w:val="en-US"/>
        </w:rPr>
      </w:pPr>
      <w:r w:rsidRPr="00DB0880">
        <w:rPr>
          <w:rFonts w:asciiTheme="minorHAnsi" w:hAnsiTheme="minorHAnsi" w:cstheme="minorHAnsi"/>
          <w:sz w:val="22"/>
          <w:szCs w:val="22"/>
          <w:lang w:val="en"/>
        </w:rPr>
        <w:t>The service provider shall designate a single contact person for project implementation purposes.</w:t>
      </w:r>
    </w:p>
    <w:p w14:paraId="0B09E6EA" w14:textId="65EB60EA" w:rsidR="006B5831" w:rsidRPr="00DB0880" w:rsidRDefault="006B5831" w:rsidP="009236DE">
      <w:pPr>
        <w:jc w:val="both"/>
        <w:rPr>
          <w:rFonts w:asciiTheme="minorHAnsi" w:hAnsiTheme="minorHAnsi" w:cstheme="minorHAnsi"/>
          <w:sz w:val="22"/>
          <w:szCs w:val="22"/>
          <w:lang w:val="en-US"/>
        </w:rPr>
      </w:pPr>
      <w:proofErr w:type="spellStart"/>
      <w:r w:rsidRPr="00DB0880">
        <w:rPr>
          <w:rFonts w:asciiTheme="minorHAnsi" w:hAnsiTheme="minorHAnsi" w:cstheme="minorHAnsi"/>
          <w:sz w:val="22"/>
          <w:szCs w:val="22"/>
          <w:lang w:val="en"/>
        </w:rPr>
        <w:t>Mr</w:t>
      </w:r>
      <w:proofErr w:type="spellEnd"/>
      <w:r w:rsidRPr="00DB0880">
        <w:rPr>
          <w:rFonts w:asciiTheme="minorHAnsi" w:hAnsiTheme="minorHAnsi" w:cstheme="minorHAnsi"/>
          <w:sz w:val="22"/>
          <w:szCs w:val="22"/>
          <w:lang w:val="en"/>
        </w:rPr>
        <w:t xml:space="preserve"> </w:t>
      </w:r>
      <w:r w:rsidR="00FB2727">
        <w:rPr>
          <w:rFonts w:asciiTheme="minorHAnsi" w:hAnsiTheme="minorHAnsi" w:cstheme="minorHAnsi"/>
          <w:sz w:val="22"/>
          <w:szCs w:val="22"/>
          <w:lang w:val="en"/>
        </w:rPr>
        <w:t>Etienne BAUDON</w:t>
      </w:r>
      <w:r w:rsidRPr="00DB0880">
        <w:rPr>
          <w:rFonts w:asciiTheme="minorHAnsi" w:hAnsiTheme="minorHAnsi" w:cstheme="minorHAnsi"/>
          <w:sz w:val="22"/>
          <w:szCs w:val="22"/>
          <w:lang w:val="en"/>
        </w:rPr>
        <w:t xml:space="preserve"> of the </w:t>
      </w:r>
      <w:r w:rsidR="00FB2727">
        <w:rPr>
          <w:rFonts w:asciiTheme="minorHAnsi" w:hAnsiTheme="minorHAnsi" w:cstheme="minorHAnsi"/>
          <w:sz w:val="22"/>
          <w:szCs w:val="22"/>
          <w:lang w:val="en"/>
        </w:rPr>
        <w:t>Sustainable Development</w:t>
      </w:r>
      <w:r w:rsidRPr="00DB0880">
        <w:rPr>
          <w:rFonts w:asciiTheme="minorHAnsi" w:hAnsiTheme="minorHAnsi" w:cstheme="minorHAnsi"/>
          <w:sz w:val="22"/>
          <w:szCs w:val="22"/>
          <w:lang w:val="en"/>
        </w:rPr>
        <w:t xml:space="preserve"> Department will be the service provider’s sole contact person for Expertise France</w:t>
      </w:r>
    </w:p>
    <w:p w14:paraId="5E9A3BF5" w14:textId="54570F36" w:rsidR="003A7507" w:rsidRPr="003D7534" w:rsidRDefault="006B5831" w:rsidP="009236DE">
      <w:pPr>
        <w:jc w:val="both"/>
        <w:rPr>
          <w:rFonts w:asciiTheme="minorHAnsi" w:hAnsiTheme="minorHAnsi" w:cstheme="minorHAnsi"/>
          <w:sz w:val="22"/>
          <w:szCs w:val="22"/>
        </w:rPr>
      </w:pPr>
      <w:r w:rsidRPr="003D7534">
        <w:rPr>
          <w:rFonts w:asciiTheme="minorHAnsi" w:hAnsiTheme="minorHAnsi" w:cstheme="minorHAnsi"/>
          <w:sz w:val="22"/>
          <w:szCs w:val="22"/>
        </w:rPr>
        <w:t>E-mail:</w:t>
      </w:r>
      <w:r w:rsidR="00FB2727" w:rsidRPr="003D7534">
        <w:rPr>
          <w:rFonts w:asciiTheme="minorHAnsi" w:hAnsiTheme="minorHAnsi" w:cstheme="minorHAnsi"/>
          <w:sz w:val="22"/>
          <w:szCs w:val="22"/>
        </w:rPr>
        <w:t xml:space="preserve"> </w:t>
      </w:r>
      <w:hyperlink r:id="rId8" w:history="1">
        <w:r w:rsidR="00FB2727" w:rsidRPr="003D7534">
          <w:rPr>
            <w:rStyle w:val="Lienhypertexte"/>
            <w:rFonts w:asciiTheme="minorHAnsi" w:hAnsiTheme="minorHAnsi" w:cstheme="minorHAnsi"/>
            <w:sz w:val="22"/>
            <w:szCs w:val="22"/>
          </w:rPr>
          <w:t>etienne.baudon@expertisefrance.fr</w:t>
        </w:r>
      </w:hyperlink>
      <w:r w:rsidR="00FB2727" w:rsidRPr="003D7534">
        <w:rPr>
          <w:rFonts w:asciiTheme="minorHAnsi" w:hAnsiTheme="minorHAnsi" w:cstheme="minorHAnsi"/>
          <w:sz w:val="22"/>
          <w:szCs w:val="22"/>
        </w:rPr>
        <w:t xml:space="preserve"> </w:t>
      </w:r>
    </w:p>
    <w:p w14:paraId="5DFAFC2C" w14:textId="77777777" w:rsidR="003A7507" w:rsidRPr="003D7534" w:rsidRDefault="003A7507" w:rsidP="003A7507">
      <w:pPr>
        <w:rPr>
          <w:rFonts w:asciiTheme="minorHAnsi" w:hAnsiTheme="minorHAnsi" w:cstheme="minorHAnsi"/>
          <w:sz w:val="22"/>
          <w:szCs w:val="22"/>
        </w:rPr>
      </w:pPr>
    </w:p>
    <w:p w14:paraId="00A8F97B" w14:textId="77777777" w:rsidR="003A7507" w:rsidRPr="00DB0880" w:rsidRDefault="003A7507" w:rsidP="000D4DAD">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Place, duration and terms of performance</w:t>
      </w:r>
    </w:p>
    <w:p w14:paraId="6D77A0D3" w14:textId="77777777" w:rsidR="003A7507" w:rsidRPr="00DB0880" w:rsidRDefault="003A7507" w:rsidP="003A7507">
      <w:pPr>
        <w:rPr>
          <w:rFonts w:asciiTheme="minorHAnsi" w:hAnsiTheme="minorHAnsi" w:cstheme="minorHAnsi"/>
          <w:sz w:val="22"/>
          <w:szCs w:val="22"/>
          <w:highlight w:val="cyan"/>
          <w:lang w:val="en-US"/>
        </w:rPr>
      </w:pPr>
    </w:p>
    <w:p w14:paraId="2161A0E3" w14:textId="20C20975" w:rsidR="003A7507" w:rsidRPr="003D7534" w:rsidRDefault="003A7507" w:rsidP="000D4DAD">
      <w:pPr>
        <w:numPr>
          <w:ilvl w:val="1"/>
          <w:numId w:val="2"/>
        </w:numPr>
        <w:tabs>
          <w:tab w:val="clear" w:pos="1440"/>
          <w:tab w:val="num" w:pos="900"/>
        </w:tabs>
        <w:ind w:left="900"/>
        <w:rPr>
          <w:rFonts w:asciiTheme="minorHAnsi" w:eastAsia="Arial Unicode MS" w:hAnsiTheme="minorHAnsi" w:cstheme="minorHAnsi"/>
          <w:b/>
          <w:sz w:val="22"/>
          <w:szCs w:val="22"/>
          <w:lang w:val="en-GB"/>
        </w:rPr>
      </w:pPr>
      <w:r w:rsidRPr="00DB0880">
        <w:rPr>
          <w:rFonts w:asciiTheme="minorHAnsi" w:eastAsia="Arial Unicode MS" w:hAnsiTheme="minorHAnsi" w:cstheme="minorHAnsi"/>
          <w:b/>
          <w:bCs/>
          <w:sz w:val="22"/>
          <w:szCs w:val="22"/>
          <w:lang w:val="en"/>
        </w:rPr>
        <w:t xml:space="preserve">Implementation period: </w:t>
      </w:r>
      <w:r w:rsidR="00005F37">
        <w:rPr>
          <w:rFonts w:asciiTheme="minorHAnsi" w:eastAsia="Arial Unicode MS" w:hAnsiTheme="minorHAnsi" w:cstheme="minorHAnsi"/>
          <w:b/>
          <w:bCs/>
          <w:sz w:val="22"/>
          <w:szCs w:val="22"/>
          <w:lang w:val="en"/>
        </w:rPr>
        <w:t>January 2026 to September 2029</w:t>
      </w:r>
    </w:p>
    <w:p w14:paraId="3965E893" w14:textId="77777777" w:rsidR="003A7507" w:rsidRPr="003D7534" w:rsidRDefault="003A7507" w:rsidP="003A7507">
      <w:pPr>
        <w:ind w:left="1080"/>
        <w:rPr>
          <w:rFonts w:asciiTheme="minorHAnsi" w:hAnsiTheme="minorHAnsi" w:cstheme="minorHAnsi"/>
          <w:sz w:val="22"/>
          <w:szCs w:val="22"/>
          <w:lang w:val="en-GB"/>
        </w:rPr>
      </w:pPr>
    </w:p>
    <w:p w14:paraId="15982D84" w14:textId="6BEAC17F" w:rsidR="003A7507" w:rsidRPr="00DB0880" w:rsidRDefault="003A7507" w:rsidP="000D4DAD">
      <w:pPr>
        <w:numPr>
          <w:ilvl w:val="1"/>
          <w:numId w:val="2"/>
        </w:numPr>
        <w:tabs>
          <w:tab w:val="clear" w:pos="1440"/>
          <w:tab w:val="num" w:pos="900"/>
        </w:tabs>
        <w:ind w:left="900"/>
        <w:jc w:val="both"/>
        <w:rPr>
          <w:rFonts w:asciiTheme="minorHAnsi" w:hAnsiTheme="minorHAnsi" w:cstheme="minorHAnsi"/>
          <w:sz w:val="22"/>
          <w:szCs w:val="22"/>
        </w:rPr>
      </w:pPr>
      <w:r w:rsidRPr="00DB0880">
        <w:rPr>
          <w:rFonts w:asciiTheme="minorHAnsi" w:eastAsia="Arial Unicode MS" w:hAnsiTheme="minorHAnsi" w:cstheme="minorHAnsi"/>
          <w:b/>
          <w:bCs/>
          <w:sz w:val="22"/>
          <w:szCs w:val="22"/>
          <w:lang w:val="en"/>
        </w:rPr>
        <w:t xml:space="preserve">Start date: </w:t>
      </w:r>
      <w:r w:rsidR="00005F37">
        <w:rPr>
          <w:rFonts w:asciiTheme="minorHAnsi" w:eastAsia="Arial Unicode MS" w:hAnsiTheme="minorHAnsi" w:cstheme="minorHAnsi"/>
          <w:b/>
          <w:bCs/>
          <w:sz w:val="22"/>
          <w:szCs w:val="22"/>
          <w:lang w:val="en"/>
        </w:rPr>
        <w:t>01/01/2026</w:t>
      </w:r>
    </w:p>
    <w:p w14:paraId="0A16D9D4" w14:textId="77777777" w:rsidR="00AC0DEF" w:rsidRPr="00DB0880" w:rsidRDefault="00AC0DEF" w:rsidP="00AC0DEF">
      <w:pPr>
        <w:jc w:val="both"/>
        <w:rPr>
          <w:rFonts w:asciiTheme="minorHAnsi" w:hAnsiTheme="minorHAnsi" w:cstheme="minorHAnsi"/>
          <w:sz w:val="22"/>
          <w:szCs w:val="22"/>
        </w:rPr>
      </w:pPr>
    </w:p>
    <w:p w14:paraId="4476555E" w14:textId="7B08686C" w:rsidR="003A7507" w:rsidRPr="00DB0880" w:rsidRDefault="003A7507" w:rsidP="000D4DAD">
      <w:pPr>
        <w:numPr>
          <w:ilvl w:val="1"/>
          <w:numId w:val="2"/>
        </w:numPr>
        <w:tabs>
          <w:tab w:val="clear" w:pos="1440"/>
          <w:tab w:val="num" w:pos="900"/>
        </w:tabs>
        <w:ind w:left="900"/>
        <w:jc w:val="both"/>
        <w:rPr>
          <w:rFonts w:asciiTheme="minorHAnsi" w:hAnsiTheme="minorHAnsi" w:cstheme="minorHAnsi"/>
          <w:sz w:val="22"/>
          <w:szCs w:val="22"/>
        </w:rPr>
      </w:pPr>
      <w:r w:rsidRPr="00DB0880">
        <w:rPr>
          <w:rFonts w:asciiTheme="minorHAnsi" w:eastAsia="Arial Unicode MS" w:hAnsiTheme="minorHAnsi" w:cstheme="minorHAnsi"/>
          <w:b/>
          <w:bCs/>
          <w:sz w:val="22"/>
          <w:szCs w:val="22"/>
          <w:lang w:val="en"/>
        </w:rPr>
        <w:t xml:space="preserve">End date: </w:t>
      </w:r>
      <w:r w:rsidR="00005F37">
        <w:rPr>
          <w:rFonts w:asciiTheme="minorHAnsi" w:eastAsia="Arial Unicode MS" w:hAnsiTheme="minorHAnsi" w:cstheme="minorHAnsi"/>
          <w:b/>
          <w:bCs/>
          <w:sz w:val="22"/>
          <w:szCs w:val="22"/>
          <w:lang w:val="en"/>
        </w:rPr>
        <w:t>14/09/2029</w:t>
      </w:r>
    </w:p>
    <w:p w14:paraId="149B0105" w14:textId="3F2CFD94" w:rsidR="003A0700" w:rsidRPr="00DB0880" w:rsidRDefault="003A0700" w:rsidP="001D27F6">
      <w:pPr>
        <w:rPr>
          <w:rFonts w:asciiTheme="minorHAnsi" w:hAnsiTheme="minorHAnsi" w:cstheme="minorHAnsi"/>
          <w:sz w:val="22"/>
          <w:szCs w:val="22"/>
        </w:rPr>
      </w:pPr>
    </w:p>
    <w:p w14:paraId="1982EB1F" w14:textId="77777777" w:rsidR="001D27F6" w:rsidRPr="00DB0880" w:rsidRDefault="0047117E" w:rsidP="000D4DAD">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Required expertise and profile</w:t>
      </w:r>
    </w:p>
    <w:p w14:paraId="4E82B09E" w14:textId="77777777" w:rsidR="001441C8" w:rsidRPr="00DB0880" w:rsidRDefault="001441C8" w:rsidP="00C85939">
      <w:pPr>
        <w:ind w:left="540"/>
        <w:jc w:val="both"/>
        <w:rPr>
          <w:rFonts w:asciiTheme="minorHAnsi" w:eastAsia="Arial Unicode MS" w:hAnsiTheme="minorHAnsi" w:cstheme="minorHAnsi"/>
          <w:b/>
          <w:sz w:val="22"/>
          <w:szCs w:val="22"/>
        </w:rPr>
      </w:pPr>
    </w:p>
    <w:p w14:paraId="11BBB708" w14:textId="5C93AD8B" w:rsidR="003A7185" w:rsidRPr="00DB0880" w:rsidRDefault="00B66BE6" w:rsidP="0000784D">
      <w:pPr>
        <w:jc w:val="both"/>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Profile of the designated expert(s) responsible for contract execution</w:t>
      </w:r>
    </w:p>
    <w:p w14:paraId="69696EF1" w14:textId="77777777" w:rsidR="003A7185" w:rsidRPr="00DB0880" w:rsidRDefault="003A7185" w:rsidP="00C85939">
      <w:pPr>
        <w:jc w:val="both"/>
        <w:rPr>
          <w:rFonts w:asciiTheme="minorHAnsi" w:hAnsiTheme="minorHAnsi" w:cstheme="minorHAnsi"/>
          <w:sz w:val="22"/>
          <w:szCs w:val="22"/>
          <w:u w:val="single"/>
          <w:lang w:val="en-US"/>
        </w:rPr>
      </w:pPr>
    </w:p>
    <w:p w14:paraId="3A1970AA" w14:textId="5D9D71A6" w:rsidR="009236DE" w:rsidRPr="00DB0880" w:rsidRDefault="008F5431" w:rsidP="000D4DAD">
      <w:pPr>
        <w:numPr>
          <w:ilvl w:val="0"/>
          <w:numId w:val="3"/>
        </w:numPr>
        <w:tabs>
          <w:tab w:val="num" w:pos="720"/>
        </w:tabs>
        <w:jc w:val="both"/>
        <w:rPr>
          <w:rFonts w:asciiTheme="minorHAnsi" w:hAnsiTheme="minorHAnsi" w:cstheme="minorHAnsi"/>
          <w:iCs/>
          <w:sz w:val="22"/>
          <w:szCs w:val="22"/>
          <w:u w:val="single"/>
        </w:rPr>
      </w:pPr>
      <w:r>
        <w:rPr>
          <w:rFonts w:asciiTheme="minorHAnsi" w:hAnsiTheme="minorHAnsi" w:cstheme="minorHAnsi"/>
          <w:sz w:val="22"/>
          <w:szCs w:val="22"/>
          <w:u w:val="single"/>
          <w:lang w:val="en"/>
        </w:rPr>
        <w:t>Education</w:t>
      </w:r>
    </w:p>
    <w:p w14:paraId="454551BB" w14:textId="5639189C" w:rsidR="008F5431" w:rsidRDefault="008F5431" w:rsidP="000D4DAD">
      <w:pPr>
        <w:numPr>
          <w:ilvl w:val="0"/>
          <w:numId w:val="1"/>
        </w:numPr>
        <w:jc w:val="both"/>
        <w:rPr>
          <w:rFonts w:asciiTheme="minorHAnsi" w:hAnsiTheme="minorHAnsi" w:cstheme="minorHAnsi"/>
          <w:sz w:val="22"/>
          <w:szCs w:val="22"/>
          <w:lang w:val="en-US"/>
        </w:rPr>
      </w:pPr>
      <w:r>
        <w:rPr>
          <w:rFonts w:asciiTheme="minorHAnsi" w:hAnsiTheme="minorHAnsi" w:cstheme="minorHAnsi"/>
          <w:sz w:val="22"/>
          <w:szCs w:val="22"/>
          <w:lang w:val="en"/>
        </w:rPr>
        <w:t>Master’s degree (minimum Bac+5 level)</w:t>
      </w:r>
    </w:p>
    <w:p w14:paraId="677201A5" w14:textId="77777777" w:rsidR="008F5431" w:rsidRPr="008F5431" w:rsidRDefault="008F5431" w:rsidP="008F5431">
      <w:pPr>
        <w:jc w:val="both"/>
        <w:rPr>
          <w:rFonts w:asciiTheme="minorHAnsi" w:hAnsiTheme="minorHAnsi" w:cstheme="minorHAnsi"/>
          <w:sz w:val="22"/>
          <w:szCs w:val="22"/>
          <w:lang w:val="en-US"/>
        </w:rPr>
      </w:pPr>
    </w:p>
    <w:p w14:paraId="02DC9C07" w14:textId="0EB5DB23" w:rsidR="008F5431" w:rsidRPr="00E1746B" w:rsidRDefault="008F5431" w:rsidP="000D4DAD">
      <w:pPr>
        <w:numPr>
          <w:ilvl w:val="0"/>
          <w:numId w:val="3"/>
        </w:numPr>
        <w:tabs>
          <w:tab w:val="num" w:pos="720"/>
        </w:tabs>
        <w:jc w:val="both"/>
        <w:rPr>
          <w:rFonts w:asciiTheme="minorHAnsi" w:hAnsiTheme="minorHAnsi" w:cstheme="minorHAnsi"/>
          <w:iCs/>
          <w:sz w:val="22"/>
          <w:szCs w:val="22"/>
          <w:u w:val="single"/>
        </w:rPr>
      </w:pPr>
      <w:r>
        <w:rPr>
          <w:rFonts w:asciiTheme="minorHAnsi" w:hAnsiTheme="minorHAnsi" w:cstheme="minorHAnsi"/>
          <w:sz w:val="22"/>
          <w:szCs w:val="22"/>
          <w:u w:val="single"/>
          <w:lang w:val="en"/>
        </w:rPr>
        <w:t>Required qualifications &amp; professional experience</w:t>
      </w:r>
    </w:p>
    <w:p w14:paraId="5241CD66"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Holders of a postgraduate degree (minimum Bac+5) in statistics, development economics, political science, or any other profile relevant to the tasks to be performed;</w:t>
      </w:r>
    </w:p>
    <w:p w14:paraId="41719586"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At least 7 years of experience in developing and using monitoring and evaluation systems, preferably in the fields of sustainable development, governance, and the implementation of public policies in the context of international development cooperation projects;</w:t>
      </w:r>
    </w:p>
    <w:p w14:paraId="3D821CDB"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 xml:space="preserve">Experience in developing digital tools for data collection and analysis is a plus (M&amp;E-focused software, data collection and analysis tools, data visualization; proficiency in data collection software such as Kobo Toolbox, Survey CTO, ODK, etc.; analysis software such as R, SPSS, Stata, etc.; and data visualization tools like </w:t>
      </w:r>
      <w:proofErr w:type="spellStart"/>
      <w:r w:rsidRPr="008F5431">
        <w:rPr>
          <w:rFonts w:asciiTheme="minorHAnsi" w:hAnsiTheme="minorHAnsi" w:cstheme="minorHAnsi"/>
          <w:sz w:val="22"/>
          <w:szCs w:val="22"/>
          <w:lang w:val="en"/>
        </w:rPr>
        <w:t>PowerBI</w:t>
      </w:r>
      <w:proofErr w:type="spellEnd"/>
      <w:r w:rsidRPr="008F5431">
        <w:rPr>
          <w:rFonts w:asciiTheme="minorHAnsi" w:hAnsiTheme="minorHAnsi" w:cstheme="minorHAnsi"/>
          <w:sz w:val="22"/>
          <w:szCs w:val="22"/>
          <w:lang w:val="en"/>
        </w:rPr>
        <w:t>; good knowledge of more comprehensive monitoring software);</w:t>
      </w:r>
    </w:p>
    <w:p w14:paraId="4399DBF8" w14:textId="5E3139AC" w:rsid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Good knowledge of project management practices and procedures (logical framework, programming, implementation, reporting, etc.) and familiarity with donor practices, particularly AFD;</w:t>
      </w:r>
    </w:p>
    <w:p w14:paraId="1426053D" w14:textId="77777777" w:rsidR="00A03461" w:rsidRPr="00A03461" w:rsidRDefault="00A03461" w:rsidP="000D4DAD">
      <w:pPr>
        <w:numPr>
          <w:ilvl w:val="0"/>
          <w:numId w:val="1"/>
        </w:numPr>
        <w:jc w:val="both"/>
        <w:rPr>
          <w:rFonts w:asciiTheme="minorHAnsi" w:hAnsiTheme="minorHAnsi" w:cstheme="minorHAnsi"/>
          <w:sz w:val="22"/>
          <w:szCs w:val="22"/>
          <w:lang w:val="en"/>
        </w:rPr>
      </w:pPr>
      <w:r w:rsidRPr="00A03461">
        <w:rPr>
          <w:rFonts w:asciiTheme="minorHAnsi" w:hAnsiTheme="minorHAnsi" w:cstheme="minorHAnsi"/>
          <w:sz w:val="22"/>
          <w:szCs w:val="22"/>
          <w:lang w:val="en"/>
        </w:rPr>
        <w:t>Experience in the field of circular economy and in supporting public policies on this topic is an advantage</w:t>
      </w:r>
    </w:p>
    <w:p w14:paraId="00988DD8" w14:textId="12F3202C"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Understanding of gender-related issues is an asset;</w:t>
      </w:r>
    </w:p>
    <w:p w14:paraId="7786354A"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Knowledge of the Indian Ocean region or Mauritius is a plus.</w:t>
      </w:r>
    </w:p>
    <w:p w14:paraId="72B73CF6"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The project may benefit from the support of local expertise to provide guidance, strengthen capacities, and ensure context-specific adaptation of activities.</w:t>
      </w:r>
    </w:p>
    <w:p w14:paraId="0CEFDF66" w14:textId="77777777" w:rsidR="000B7D24" w:rsidRPr="00DB0880" w:rsidRDefault="000B7D24" w:rsidP="000B7D24">
      <w:pPr>
        <w:jc w:val="both"/>
        <w:rPr>
          <w:rFonts w:asciiTheme="minorHAnsi" w:hAnsiTheme="minorHAnsi" w:cstheme="minorHAnsi"/>
          <w:sz w:val="22"/>
          <w:szCs w:val="22"/>
          <w:lang w:val="en-US"/>
        </w:rPr>
      </w:pPr>
    </w:p>
    <w:p w14:paraId="207755A1" w14:textId="35C2FC32" w:rsidR="009236DE" w:rsidRPr="00DB0880" w:rsidRDefault="008F5431" w:rsidP="000D4DAD">
      <w:pPr>
        <w:numPr>
          <w:ilvl w:val="0"/>
          <w:numId w:val="3"/>
        </w:numPr>
        <w:tabs>
          <w:tab w:val="num" w:pos="720"/>
        </w:tabs>
        <w:jc w:val="both"/>
        <w:rPr>
          <w:rFonts w:asciiTheme="minorHAnsi" w:hAnsiTheme="minorHAnsi" w:cstheme="minorHAnsi"/>
          <w:iCs/>
          <w:sz w:val="22"/>
          <w:szCs w:val="22"/>
          <w:u w:val="single"/>
        </w:rPr>
      </w:pPr>
      <w:proofErr w:type="spellStart"/>
      <w:r>
        <w:rPr>
          <w:rFonts w:asciiTheme="minorHAnsi" w:hAnsiTheme="minorHAnsi" w:cstheme="minorHAnsi"/>
          <w:iCs/>
          <w:sz w:val="22"/>
          <w:szCs w:val="22"/>
          <w:u w:val="single"/>
        </w:rPr>
        <w:t>Skills</w:t>
      </w:r>
      <w:proofErr w:type="spellEnd"/>
    </w:p>
    <w:p w14:paraId="3A314994"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Teamwork and coordination skills, excellent interpersonal skills;</w:t>
      </w:r>
    </w:p>
    <w:p w14:paraId="0FE0820B"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Strong capacity for teamwork, flexibility, organizational skills, responsiveness;</w:t>
      </w:r>
    </w:p>
    <w:p w14:paraId="32E99A37"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Strong writing skills (reports, briefs, strategies, etc.);</w:t>
      </w:r>
    </w:p>
    <w:p w14:paraId="46CE0EFD"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Pragmatic with proven ability to produce tools and documents within tight deadlines;</w:t>
      </w:r>
    </w:p>
    <w:p w14:paraId="6A21E609"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lastRenderedPageBreak/>
        <w:t>Excellent written and spoken French;</w:t>
      </w:r>
    </w:p>
    <w:p w14:paraId="3182D737"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Excellent written and spoken English;</w:t>
      </w:r>
    </w:p>
    <w:p w14:paraId="03871AB2"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Ability to engage the team in monitoring processes and tool usage;</w:t>
      </w:r>
    </w:p>
    <w:p w14:paraId="7117DD9A"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Excellent training facilitation skills;</w:t>
      </w:r>
    </w:p>
    <w:p w14:paraId="3B9D4CF7" w14:textId="77777777" w:rsidR="008F5431" w:rsidRPr="008F5431" w:rsidRDefault="008F5431" w:rsidP="000D4DAD">
      <w:pPr>
        <w:numPr>
          <w:ilvl w:val="0"/>
          <w:numId w:val="1"/>
        </w:numPr>
        <w:jc w:val="both"/>
        <w:rPr>
          <w:rFonts w:asciiTheme="minorHAnsi" w:hAnsiTheme="minorHAnsi" w:cstheme="minorHAnsi"/>
          <w:sz w:val="22"/>
          <w:szCs w:val="22"/>
          <w:lang w:val="en"/>
        </w:rPr>
      </w:pPr>
      <w:r w:rsidRPr="008F5431">
        <w:rPr>
          <w:rFonts w:asciiTheme="minorHAnsi" w:hAnsiTheme="minorHAnsi" w:cstheme="minorHAnsi"/>
          <w:sz w:val="22"/>
          <w:szCs w:val="22"/>
          <w:lang w:val="en"/>
        </w:rPr>
        <w:t>Ability to adapt in a multicultural context.</w:t>
      </w:r>
    </w:p>
    <w:p w14:paraId="604E2E37" w14:textId="77777777" w:rsidR="00C90734" w:rsidRPr="003D7534" w:rsidRDefault="00C90734" w:rsidP="00C85939">
      <w:pPr>
        <w:jc w:val="both"/>
        <w:rPr>
          <w:rFonts w:asciiTheme="minorHAnsi" w:hAnsiTheme="minorHAnsi" w:cstheme="minorHAnsi"/>
          <w:sz w:val="22"/>
          <w:szCs w:val="22"/>
          <w:lang w:val="en-GB"/>
        </w:rPr>
      </w:pPr>
    </w:p>
    <w:sectPr w:rsidR="00C90734" w:rsidRPr="003D7534" w:rsidSect="00932E04">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E78F1" w14:textId="77777777" w:rsidR="002B68CE" w:rsidRDefault="002B68CE">
      <w:r>
        <w:separator/>
      </w:r>
    </w:p>
  </w:endnote>
  <w:endnote w:type="continuationSeparator" w:id="0">
    <w:p w14:paraId="09C37022" w14:textId="77777777" w:rsidR="002B68CE" w:rsidRDefault="002B6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175EE" w14:textId="77777777" w:rsidR="00E76A24" w:rsidRPr="00EE0FDD" w:rsidRDefault="00E76A24" w:rsidP="00E76A24">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EndPr/>
    <w:sdtContent>
      <w:p w14:paraId="64E47908" w14:textId="4CE124EE" w:rsidR="00D84ED9" w:rsidRPr="003D7534" w:rsidRDefault="002B68CE" w:rsidP="00D84ED9">
        <w:pPr>
          <w:pStyle w:val="Pieddepage"/>
          <w:tabs>
            <w:tab w:val="clear" w:pos="4536"/>
            <w:tab w:val="clear" w:pos="9072"/>
            <w:tab w:val="right" w:pos="9746"/>
          </w:tabs>
          <w:jc w:val="right"/>
          <w:rPr>
            <w:rFonts w:asciiTheme="minorHAnsi" w:hAnsiTheme="minorHAnsi" w:cstheme="minorHAnsi"/>
            <w:b/>
            <w:sz w:val="22"/>
            <w:szCs w:val="22"/>
            <w:lang w:val="en-GB"/>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D84ED9" w:rsidRPr="003D7534">
              <w:rPr>
                <w:rFonts w:asciiTheme="minorHAnsi" w:hAnsiTheme="minorHAnsi" w:cs="Arial"/>
                <w:sz w:val="16"/>
                <w:szCs w:val="16"/>
                <w:lang w:val="en-GB"/>
              </w:rPr>
              <w:t>DAJ_M003ENG_v02, May 2021</w:t>
            </w:r>
            <w:r w:rsidR="00D84ED9" w:rsidRPr="003D7534">
              <w:rPr>
                <w:rFonts w:asciiTheme="minorHAnsi" w:hAnsiTheme="minorHAnsi" w:cstheme="minorHAnsi"/>
                <w:sz w:val="22"/>
                <w:szCs w:val="22"/>
                <w:lang w:val="en-GB"/>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EndPr/>
                  <w:sdtContent>
                    <w:r w:rsidR="00D84ED9" w:rsidRPr="00E76A24">
                      <w:rPr>
                        <w:rFonts w:asciiTheme="minorHAnsi" w:hAnsiTheme="minorHAnsi"/>
                        <w:b/>
                        <w:sz w:val="22"/>
                        <w:lang w:val="en"/>
                      </w:rPr>
                      <w:t xml:space="preserve">Page </w:t>
                    </w:r>
                    <w:r w:rsidR="00D84ED9" w:rsidRPr="00E76A24">
                      <w:rPr>
                        <w:rFonts w:asciiTheme="minorHAnsi" w:hAnsiTheme="minorHAnsi"/>
                        <w:b/>
                        <w:sz w:val="22"/>
                        <w:lang w:val="en"/>
                      </w:rPr>
                      <w:fldChar w:fldCharType="begin"/>
                    </w:r>
                    <w:r w:rsidR="00D84ED9" w:rsidRPr="00E76A24">
                      <w:rPr>
                        <w:rFonts w:asciiTheme="minorHAnsi" w:hAnsiTheme="minorHAnsi"/>
                        <w:b/>
                        <w:sz w:val="22"/>
                        <w:lang w:val="en"/>
                      </w:rPr>
                      <w:instrText>PAGE</w:instrText>
                    </w:r>
                    <w:r w:rsidR="00D84ED9" w:rsidRPr="00E76A24">
                      <w:rPr>
                        <w:rFonts w:asciiTheme="minorHAnsi" w:hAnsiTheme="minorHAnsi"/>
                        <w:b/>
                        <w:sz w:val="22"/>
                        <w:lang w:val="en"/>
                      </w:rPr>
                      <w:fldChar w:fldCharType="separate"/>
                    </w:r>
                    <w:r w:rsidR="004F5251">
                      <w:rPr>
                        <w:rFonts w:asciiTheme="minorHAnsi" w:hAnsiTheme="minorHAnsi"/>
                        <w:b/>
                        <w:noProof/>
                        <w:sz w:val="22"/>
                        <w:lang w:val="en"/>
                      </w:rPr>
                      <w:t>2</w:t>
                    </w:r>
                    <w:r w:rsidR="00D84ED9" w:rsidRPr="00E76A24">
                      <w:rPr>
                        <w:rFonts w:asciiTheme="minorHAnsi" w:hAnsiTheme="minorHAnsi"/>
                        <w:b/>
                        <w:sz w:val="22"/>
                        <w:lang w:val="en"/>
                      </w:rPr>
                      <w:fldChar w:fldCharType="end"/>
                    </w:r>
                    <w:r w:rsidR="00D84ED9" w:rsidRPr="00E76A24">
                      <w:rPr>
                        <w:rFonts w:asciiTheme="minorHAnsi" w:hAnsiTheme="minorHAnsi"/>
                        <w:b/>
                        <w:sz w:val="22"/>
                        <w:lang w:val="en"/>
                      </w:rPr>
                      <w:t xml:space="preserve"> of </w:t>
                    </w:r>
                    <w:r w:rsidR="00D84ED9" w:rsidRPr="00E76A24">
                      <w:rPr>
                        <w:rFonts w:asciiTheme="minorHAnsi" w:hAnsiTheme="minorHAnsi"/>
                        <w:b/>
                        <w:sz w:val="22"/>
                        <w:lang w:val="en"/>
                      </w:rPr>
                      <w:fldChar w:fldCharType="begin"/>
                    </w:r>
                    <w:r w:rsidR="00D84ED9" w:rsidRPr="00E76A24">
                      <w:rPr>
                        <w:rFonts w:asciiTheme="minorHAnsi" w:hAnsiTheme="minorHAnsi"/>
                        <w:b/>
                        <w:sz w:val="22"/>
                        <w:lang w:val="en"/>
                      </w:rPr>
                      <w:instrText>NUMPAGES</w:instrText>
                    </w:r>
                    <w:r w:rsidR="00D84ED9" w:rsidRPr="00E76A24">
                      <w:rPr>
                        <w:rFonts w:asciiTheme="minorHAnsi" w:hAnsiTheme="minorHAnsi"/>
                        <w:b/>
                        <w:sz w:val="22"/>
                        <w:lang w:val="en"/>
                      </w:rPr>
                      <w:fldChar w:fldCharType="separate"/>
                    </w:r>
                    <w:r w:rsidR="004F5251">
                      <w:rPr>
                        <w:rFonts w:asciiTheme="minorHAnsi" w:hAnsiTheme="minorHAnsi"/>
                        <w:b/>
                        <w:noProof/>
                        <w:sz w:val="22"/>
                        <w:lang w:val="en"/>
                      </w:rPr>
                      <w:t>7</w:t>
                    </w:r>
                    <w:r w:rsidR="00D84ED9" w:rsidRPr="00E76A24">
                      <w:rPr>
                        <w:rFonts w:asciiTheme="minorHAnsi" w:hAnsiTheme="minorHAnsi"/>
                        <w:b/>
                        <w:sz w:val="22"/>
                        <w:lang w:val="en"/>
                      </w:rPr>
                      <w:fldChar w:fldCharType="end"/>
                    </w:r>
                  </w:sdtContent>
                </w:sdt>
              </w:sdtContent>
            </w:sdt>
          </w:sdtContent>
        </w:sdt>
      </w:p>
      <w:p w14:paraId="506639E6" w14:textId="517D5F16" w:rsidR="00E76A24" w:rsidRPr="00D84ED9" w:rsidRDefault="00D84ED9" w:rsidP="00D84ED9">
        <w:pPr>
          <w:pStyle w:val="a"/>
          <w:widowControl w:val="0"/>
          <w:jc w:val="left"/>
          <w:rPr>
            <w:rFonts w:asciiTheme="minorHAnsi" w:hAnsiTheme="minorHAnsi" w:cs="Arial"/>
            <w:sz w:val="16"/>
            <w:szCs w:val="16"/>
          </w:rPr>
        </w:pPr>
        <w:r w:rsidRPr="00E85978">
          <w:rPr>
            <w:rFonts w:asciiTheme="minorHAnsi" w:hAnsiTheme="minorHAnsi"/>
            <w:sz w:val="16"/>
            <w:szCs w:val="16"/>
          </w:rPr>
          <w:t xml:space="preserve">Expertise France - </w:t>
        </w:r>
        <w:r w:rsidRPr="00E85978">
          <w:rPr>
            <w:rFonts w:asciiTheme="minorHAnsi" w:hAnsiTheme="minorHAnsi"/>
            <w:sz w:val="16"/>
            <w:szCs w:val="16"/>
          </w:rPr>
          <w:br/>
        </w:r>
        <w:r w:rsidR="0009680B">
          <w:rPr>
            <w:rFonts w:asciiTheme="minorHAnsi" w:hAnsiTheme="minorHAnsi" w:cs="Arial"/>
            <w:sz w:val="16"/>
            <w:szCs w:val="16"/>
          </w:rPr>
          <w:t>SIRET : 808 734 792</w:t>
        </w:r>
        <w:r w:rsidRPr="00E85978">
          <w:rPr>
            <w:rFonts w:asciiTheme="minorHAnsi" w:hAnsiTheme="minorHAnsi" w:cs="Arial"/>
            <w:sz w:val="16"/>
            <w:szCs w:val="16"/>
          </w:rPr>
          <w:t xml:space="preserve"> </w:t>
        </w:r>
        <w:r w:rsidR="0009680B">
          <w:rPr>
            <w:rFonts w:asciiTheme="minorHAnsi" w:hAnsiTheme="minorHAnsi" w:cs="Arial"/>
            <w:sz w:val="16"/>
            <w:szCs w:val="16"/>
          </w:rPr>
          <w:t>– 40 Boulevar</w:t>
        </w:r>
        <w:r w:rsidRPr="001C1FC5">
          <w:rPr>
            <w:rFonts w:asciiTheme="minorHAnsi" w:hAnsiTheme="minorHAnsi" w:cs="Arial"/>
            <w:sz w:val="16"/>
            <w:szCs w:val="16"/>
          </w:rPr>
          <w:t xml:space="preserve">d </w:t>
        </w:r>
        <w:r w:rsidR="0009680B">
          <w:rPr>
            <w:rFonts w:asciiTheme="minorHAnsi" w:hAnsiTheme="minorHAnsi" w:cs="Arial"/>
            <w:sz w:val="16"/>
            <w:szCs w:val="16"/>
          </w:rPr>
          <w:t>de Port-Royal, 75</w:t>
        </w:r>
        <w:r w:rsidRPr="001C1FC5">
          <w:rPr>
            <w:rFonts w:asciiTheme="minorHAnsi" w:hAnsiTheme="minorHAnsi" w:cs="Arial"/>
            <w:sz w:val="16"/>
            <w:szCs w:val="16"/>
          </w:rPr>
          <w:t>005 PARIS</w:t>
        </w:r>
        <w:r w:rsidR="0009680B">
          <w:rPr>
            <w:rFonts w:asciiTheme="minorHAnsi" w:hAnsiTheme="minorHAnsi" w:cs="Arial"/>
            <w:sz w:val="16"/>
            <w:szCs w:val="16"/>
          </w:rPr>
          <w:t xml:space="preserve"> </w:t>
        </w:r>
        <w:r w:rsidRPr="001C1FC5">
          <w:rPr>
            <w:rFonts w:asciiTheme="minorHAnsi" w:hAnsiTheme="minorHAnsi" w:cs="Arial"/>
            <w:sz w:val="16"/>
            <w:szCs w:val="16"/>
          </w:rPr>
          <w:t>– France</w:t>
        </w:r>
      </w:p>
    </w:sdtContent>
  </w:sdt>
  <w:p w14:paraId="7CC811EE" w14:textId="77777777" w:rsidR="00E76A24" w:rsidRPr="00FB089A" w:rsidRDefault="00E76A24" w:rsidP="00E76A24">
    <w:pPr>
      <w:pStyle w:val="Pieddepage"/>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41F1A57A" w14:textId="77777777" w:rsidR="00E76A24" w:rsidRPr="00825775" w:rsidRDefault="00E76A24" w:rsidP="00E76A24">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6E660346" w14:textId="60794A08" w:rsidR="00E76A24" w:rsidRPr="003D7534" w:rsidRDefault="002B68CE" w:rsidP="00E76A24">
            <w:pPr>
              <w:pStyle w:val="Pieddepage"/>
              <w:tabs>
                <w:tab w:val="clear" w:pos="4536"/>
                <w:tab w:val="clear" w:pos="9072"/>
                <w:tab w:val="right" w:pos="9746"/>
              </w:tabs>
              <w:jc w:val="right"/>
              <w:rPr>
                <w:rFonts w:asciiTheme="minorHAnsi" w:hAnsiTheme="minorHAnsi" w:cstheme="minorHAnsi"/>
                <w:b/>
                <w:sz w:val="22"/>
                <w:szCs w:val="22"/>
                <w:lang w:val="en-GB"/>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E76A24" w:rsidRPr="003D7534">
                  <w:rPr>
                    <w:rFonts w:asciiTheme="minorHAnsi" w:hAnsiTheme="minorHAnsi" w:cs="Arial"/>
                    <w:sz w:val="16"/>
                    <w:szCs w:val="16"/>
                    <w:lang w:val="en-GB"/>
                  </w:rPr>
                  <w:t>DAJ_M003ENG_v0</w:t>
                </w:r>
                <w:r w:rsidR="00D84ED9" w:rsidRPr="003D7534">
                  <w:rPr>
                    <w:rFonts w:asciiTheme="minorHAnsi" w:hAnsiTheme="minorHAnsi" w:cs="Arial"/>
                    <w:sz w:val="16"/>
                    <w:szCs w:val="16"/>
                    <w:lang w:val="en-GB"/>
                  </w:rPr>
                  <w:t>2, May 2021</w:t>
                </w:r>
                <w:r w:rsidR="00E76A24" w:rsidRPr="003D7534">
                  <w:rPr>
                    <w:rFonts w:asciiTheme="minorHAnsi" w:hAnsiTheme="minorHAnsi" w:cstheme="minorHAnsi"/>
                    <w:sz w:val="22"/>
                    <w:szCs w:val="22"/>
                    <w:lang w:val="en-GB"/>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EndPr/>
                      <w:sdtContent>
                        <w:r w:rsidR="00E76A24" w:rsidRPr="00E76A24">
                          <w:rPr>
                            <w:rFonts w:asciiTheme="minorHAnsi" w:hAnsiTheme="minorHAnsi"/>
                            <w:b/>
                            <w:sz w:val="22"/>
                            <w:lang w:val="en"/>
                          </w:rPr>
                          <w:t xml:space="preserve">Page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PAGE</w:instrText>
                        </w:r>
                        <w:r w:rsidR="00E76A24" w:rsidRPr="00E76A24">
                          <w:rPr>
                            <w:rFonts w:asciiTheme="minorHAnsi" w:hAnsiTheme="minorHAnsi"/>
                            <w:b/>
                            <w:sz w:val="22"/>
                            <w:lang w:val="en"/>
                          </w:rPr>
                          <w:fldChar w:fldCharType="separate"/>
                        </w:r>
                        <w:r w:rsidR="004F5251">
                          <w:rPr>
                            <w:rFonts w:asciiTheme="minorHAnsi" w:hAnsiTheme="minorHAnsi"/>
                            <w:b/>
                            <w:noProof/>
                            <w:sz w:val="22"/>
                            <w:lang w:val="en"/>
                          </w:rPr>
                          <w:t>1</w:t>
                        </w:r>
                        <w:r w:rsidR="00E76A24" w:rsidRPr="00E76A24">
                          <w:rPr>
                            <w:rFonts w:asciiTheme="minorHAnsi" w:hAnsiTheme="minorHAnsi"/>
                            <w:b/>
                            <w:sz w:val="22"/>
                            <w:lang w:val="en"/>
                          </w:rPr>
                          <w:fldChar w:fldCharType="end"/>
                        </w:r>
                        <w:r w:rsidR="00E76A24" w:rsidRPr="00E76A24">
                          <w:rPr>
                            <w:rFonts w:asciiTheme="minorHAnsi" w:hAnsiTheme="minorHAnsi"/>
                            <w:b/>
                            <w:sz w:val="22"/>
                            <w:lang w:val="en"/>
                          </w:rPr>
                          <w:t xml:space="preserve"> of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NUMPAGES</w:instrText>
                        </w:r>
                        <w:r w:rsidR="00E76A24" w:rsidRPr="00E76A24">
                          <w:rPr>
                            <w:rFonts w:asciiTheme="minorHAnsi" w:hAnsiTheme="minorHAnsi"/>
                            <w:b/>
                            <w:sz w:val="22"/>
                            <w:lang w:val="en"/>
                          </w:rPr>
                          <w:fldChar w:fldCharType="separate"/>
                        </w:r>
                        <w:r w:rsidR="004F5251">
                          <w:rPr>
                            <w:rFonts w:asciiTheme="minorHAnsi" w:hAnsiTheme="minorHAnsi"/>
                            <w:b/>
                            <w:noProof/>
                            <w:sz w:val="22"/>
                            <w:lang w:val="en"/>
                          </w:rPr>
                          <w:t>7</w:t>
                        </w:r>
                        <w:r w:rsidR="00E76A24" w:rsidRPr="00E76A24">
                          <w:rPr>
                            <w:rFonts w:asciiTheme="minorHAnsi" w:hAnsiTheme="minorHAnsi"/>
                            <w:b/>
                            <w:sz w:val="22"/>
                            <w:lang w:val="en"/>
                          </w:rPr>
                          <w:fldChar w:fldCharType="end"/>
                        </w:r>
                      </w:sdtContent>
                    </w:sdt>
                  </w:sdtContent>
                </w:sdt>
              </w:sdtContent>
            </w:sdt>
          </w:p>
          <w:p w14:paraId="79D2E3BB" w14:textId="30B39C44" w:rsidR="00D84ED9" w:rsidRPr="001C1FC5" w:rsidRDefault="0009680B" w:rsidP="00D84ED9">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00D84ED9" w:rsidRPr="00E85978">
              <w:rPr>
                <w:rFonts w:asciiTheme="minorHAnsi" w:hAnsiTheme="minorHAnsi"/>
                <w:sz w:val="16"/>
                <w:szCs w:val="16"/>
              </w:rPr>
              <w:t xml:space="preserve"> </w:t>
            </w:r>
            <w:r w:rsidR="00D84ED9" w:rsidRPr="00E85978">
              <w:rPr>
                <w:rFonts w:asciiTheme="minorHAnsi" w:hAnsiTheme="minorHAnsi"/>
                <w:sz w:val="16"/>
                <w:szCs w:val="16"/>
              </w:rPr>
              <w:br/>
            </w:r>
            <w:r>
              <w:rPr>
                <w:rFonts w:asciiTheme="minorHAnsi" w:hAnsiTheme="minorHAnsi" w:cs="Arial"/>
                <w:sz w:val="16"/>
                <w:szCs w:val="16"/>
              </w:rPr>
              <w:t>SIRET : 808 734 792 – 40 Boulevar</w:t>
            </w:r>
            <w:r w:rsidR="00D84ED9" w:rsidRPr="001C1FC5">
              <w:rPr>
                <w:rFonts w:asciiTheme="minorHAnsi" w:hAnsiTheme="minorHAnsi" w:cs="Arial"/>
                <w:sz w:val="16"/>
                <w:szCs w:val="16"/>
              </w:rPr>
              <w:t xml:space="preserve">d </w:t>
            </w:r>
            <w:r>
              <w:rPr>
                <w:rFonts w:asciiTheme="minorHAnsi" w:hAnsiTheme="minorHAnsi" w:cs="Arial"/>
                <w:sz w:val="16"/>
                <w:szCs w:val="16"/>
              </w:rPr>
              <w:t>de Port-Royal, 75</w:t>
            </w:r>
            <w:r w:rsidR="00D84ED9" w:rsidRPr="001C1FC5">
              <w:rPr>
                <w:rFonts w:asciiTheme="minorHAnsi" w:hAnsiTheme="minorHAnsi" w:cs="Arial"/>
                <w:sz w:val="16"/>
                <w:szCs w:val="16"/>
              </w:rPr>
              <w:t>005 PARIS– France</w:t>
            </w:r>
          </w:p>
          <w:p w14:paraId="38C1F828" w14:textId="3802F2F5" w:rsidR="00E76A24" w:rsidRPr="00825775" w:rsidRDefault="002B68CE" w:rsidP="00E76A24">
            <w:pPr>
              <w:pStyle w:val="Pieddepage"/>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C24A6" w14:textId="77777777" w:rsidR="002B68CE" w:rsidRDefault="002B68CE">
      <w:r>
        <w:separator/>
      </w:r>
    </w:p>
  </w:footnote>
  <w:footnote w:type="continuationSeparator" w:id="0">
    <w:p w14:paraId="5E113F95" w14:textId="77777777" w:rsidR="002B68CE" w:rsidRDefault="002B68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rPr>
      <w:drawing>
        <wp:anchor distT="0" distB="0" distL="114300" distR="114300" simplePos="0" relativeHeight="251656704"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2B68CE">
      <w:rPr>
        <w:noProof/>
        <w:lang w:val="en"/>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728;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5E4506CF" w:rsidR="00932E04" w:rsidRPr="00707B69" w:rsidRDefault="00932E04" w:rsidP="00932E04">
    <w:pPr>
      <w:pStyle w:val="En-tte"/>
      <w:rPr>
        <w:rFonts w:ascii="Calibri" w:hAnsi="Calibri" w:cs="Arial"/>
      </w:rPr>
    </w:pPr>
  </w:p>
  <w:p w14:paraId="73772FA7" w14:textId="0E2D9339" w:rsidR="00932E04" w:rsidRPr="00972A8E" w:rsidRDefault="00E76A24" w:rsidP="00932E04">
    <w:pPr>
      <w:pStyle w:val="En-tte"/>
      <w:tabs>
        <w:tab w:val="clear" w:pos="4536"/>
        <w:tab w:val="clear" w:pos="9072"/>
        <w:tab w:val="right" w:pos="9781"/>
      </w:tabs>
      <w:rPr>
        <w:rFonts w:ascii="Calibri" w:hAnsi="Calibri" w:cs="Arial"/>
        <w:sz w:val="18"/>
        <w:u w:val="single"/>
      </w:rPr>
    </w:pPr>
    <w:r>
      <w:rPr>
        <w:rFonts w:ascii="Calibri" w:hAnsi="Calibri" w:cs="Arial"/>
        <w:b/>
        <w:bCs/>
        <w:smallCaps/>
        <w:lang w:val="en"/>
      </w:rPr>
      <w:t xml:space="preserve">Terms of reference / </w:t>
    </w:r>
    <w:r w:rsidR="00932E04">
      <w:rPr>
        <w:rFonts w:ascii="Calibri" w:hAnsi="Calibri" w:cs="Arial"/>
        <w:b/>
        <w:bCs/>
        <w:smallCaps/>
        <w:lang w:val="en"/>
      </w:rPr>
      <w:t>specifications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rPr>
    </w:pPr>
    <w:r>
      <w:rPr>
        <w:u w:val="single"/>
        <w:lang w:val="en"/>
      </w:rPr>
      <w:tab/>
    </w:r>
  </w:p>
  <w:p w14:paraId="76B902E6" w14:textId="77777777" w:rsidR="00B27244" w:rsidRPr="00932E04" w:rsidRDefault="00B27244">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71FEE138" w:rsidR="007B7543" w:rsidRDefault="00F93098">
    <w:pPr>
      <w:pStyle w:val="En-tte"/>
    </w:pPr>
    <w:bookmarkStart w:id="1" w:name="_Hlk62125806"/>
    <w:bookmarkStart w:id="2" w:name="_Hlk62125807"/>
    <w:r w:rsidRPr="003A3743">
      <w:rPr>
        <w:noProof/>
      </w:rPr>
      <w:drawing>
        <wp:anchor distT="0" distB="0" distL="114300" distR="114300" simplePos="0" relativeHeight="251657728" behindDoc="1" locked="0" layoutInCell="1" allowOverlap="1" wp14:anchorId="5E2D22CC" wp14:editId="1751445E">
          <wp:simplePos x="0" y="0"/>
          <wp:positionH relativeFrom="margin">
            <wp:posOffset>4140200</wp:posOffset>
          </wp:positionH>
          <wp:positionV relativeFrom="paragraph">
            <wp:posOffset>202565</wp:posOffset>
          </wp:positionV>
          <wp:extent cx="1936115" cy="412750"/>
          <wp:effectExtent l="0" t="0" r="6985" b="6350"/>
          <wp:wrapTight wrapText="bothSides">
            <wp:wrapPolygon edited="0">
              <wp:start x="0" y="0"/>
              <wp:lineTo x="0" y="20935"/>
              <wp:lineTo x="21465" y="20935"/>
              <wp:lineTo x="21465"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6115" cy="412750"/>
                  </a:xfrm>
                  <a:prstGeom prst="rect">
                    <a:avLst/>
                  </a:prstGeom>
                </pic:spPr>
              </pic:pic>
            </a:graphicData>
          </a:graphic>
          <wp14:sizeRelH relativeFrom="margin">
            <wp14:pctWidth>0</wp14:pctWidth>
          </wp14:sizeRelH>
          <wp14:sizeRelV relativeFrom="margin">
            <wp14:pctHeight>0</wp14:pctHeight>
          </wp14:sizeRelV>
        </wp:anchor>
      </w:drawing>
    </w:r>
    <w:r w:rsidR="00DB0880">
      <w:rPr>
        <w:noProof/>
      </w:rPr>
      <w:drawing>
        <wp:inline distT="0" distB="0" distL="0" distR="0" wp14:anchorId="3EC9CC70" wp14:editId="78E09505">
          <wp:extent cx="1676400" cy="8808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2" cstate="print">
                    <a:extLst>
                      <a:ext uri="{28A0092B-C50C-407E-A947-70E740481C1C}">
                        <a14:useLocalDpi xmlns:a14="http://schemas.microsoft.com/office/drawing/2010/main" val="0"/>
                      </a:ext>
                    </a:extLst>
                  </a:blip>
                  <a:srcRect l="10815" t="17177" r="11040" b="15859"/>
                  <a:stretch/>
                </pic:blipFill>
                <pic:spPr bwMode="auto">
                  <a:xfrm>
                    <a:off x="0" y="0"/>
                    <a:ext cx="1688884" cy="887380"/>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F962725"/>
    <w:multiLevelType w:val="multilevel"/>
    <w:tmpl w:val="AAE223AA"/>
    <w:lvl w:ilvl="0">
      <w:start w:val="1"/>
      <w:numFmt w:val="decimal"/>
      <w:lvlText w:val="%1"/>
      <w:lvlJc w:val="left"/>
      <w:pPr>
        <w:ind w:left="360" w:hanging="360"/>
      </w:pPr>
      <w:rPr>
        <w:rFonts w:hint="default"/>
      </w:rPr>
    </w:lvl>
    <w:lvl w:ilvl="1">
      <w:start w:val="1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77462FD"/>
    <w:multiLevelType w:val="hybridMultilevel"/>
    <w:tmpl w:val="2ACAEBB0"/>
    <w:lvl w:ilvl="0" w:tplc="9588EF8A">
      <w:start w:val="5"/>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C81CA0"/>
    <w:multiLevelType w:val="hybridMultilevel"/>
    <w:tmpl w:val="2106513E"/>
    <w:lvl w:ilvl="0" w:tplc="F4424A54">
      <w:start w:val="1"/>
      <w:numFmt w:val="decimal"/>
      <w:lvlText w:val="%1)"/>
      <w:lvlJc w:val="left"/>
      <w:pPr>
        <w:ind w:left="720" w:hanging="360"/>
      </w:pPr>
      <w:rPr>
        <w:b w:val="0"/>
      </w:r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377B222A"/>
    <w:multiLevelType w:val="hybridMultilevel"/>
    <w:tmpl w:val="D01202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6A0C64"/>
    <w:multiLevelType w:val="hybridMultilevel"/>
    <w:tmpl w:val="0A362F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9" w15:restartNumberingAfterBreak="0">
    <w:nsid w:val="543E1950"/>
    <w:multiLevelType w:val="hybridMultilevel"/>
    <w:tmpl w:val="6C461B1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0" w15:restartNumberingAfterBreak="0">
    <w:nsid w:val="58521411"/>
    <w:multiLevelType w:val="hybridMultilevel"/>
    <w:tmpl w:val="2106513E"/>
    <w:lvl w:ilvl="0" w:tplc="F4424A54">
      <w:start w:val="1"/>
      <w:numFmt w:val="decimal"/>
      <w:lvlText w:val="%1)"/>
      <w:lvlJc w:val="left"/>
      <w:pPr>
        <w:ind w:left="720" w:hanging="360"/>
      </w:pPr>
      <w:rPr>
        <w:b w:val="0"/>
      </w:r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695E19E7"/>
    <w:multiLevelType w:val="hybridMultilevel"/>
    <w:tmpl w:val="D80E2BA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6E76752B"/>
    <w:multiLevelType w:val="hybridMultilevel"/>
    <w:tmpl w:val="7DA0DD0A"/>
    <w:lvl w:ilvl="0" w:tplc="040C0005">
      <w:start w:val="1"/>
      <w:numFmt w:val="bullet"/>
      <w:lvlText w:val=""/>
      <w:lvlJc w:val="left"/>
      <w:pPr>
        <w:ind w:left="1324" w:hanging="360"/>
      </w:pPr>
      <w:rPr>
        <w:rFonts w:ascii="Wingdings" w:hAnsi="Wingdings" w:hint="default"/>
      </w:rPr>
    </w:lvl>
    <w:lvl w:ilvl="1" w:tplc="040C0003" w:tentative="1">
      <w:start w:val="1"/>
      <w:numFmt w:val="bullet"/>
      <w:lvlText w:val="o"/>
      <w:lvlJc w:val="left"/>
      <w:pPr>
        <w:ind w:left="2044" w:hanging="360"/>
      </w:pPr>
      <w:rPr>
        <w:rFonts w:ascii="Courier New" w:hAnsi="Courier New" w:cs="Courier New" w:hint="default"/>
      </w:rPr>
    </w:lvl>
    <w:lvl w:ilvl="2" w:tplc="040C0005" w:tentative="1">
      <w:start w:val="1"/>
      <w:numFmt w:val="bullet"/>
      <w:lvlText w:val=""/>
      <w:lvlJc w:val="left"/>
      <w:pPr>
        <w:ind w:left="2764" w:hanging="360"/>
      </w:pPr>
      <w:rPr>
        <w:rFonts w:ascii="Wingdings" w:hAnsi="Wingdings" w:hint="default"/>
      </w:rPr>
    </w:lvl>
    <w:lvl w:ilvl="3" w:tplc="040C0001" w:tentative="1">
      <w:start w:val="1"/>
      <w:numFmt w:val="bullet"/>
      <w:lvlText w:val=""/>
      <w:lvlJc w:val="left"/>
      <w:pPr>
        <w:ind w:left="3484" w:hanging="360"/>
      </w:pPr>
      <w:rPr>
        <w:rFonts w:ascii="Symbol" w:hAnsi="Symbol" w:hint="default"/>
      </w:rPr>
    </w:lvl>
    <w:lvl w:ilvl="4" w:tplc="040C0003" w:tentative="1">
      <w:start w:val="1"/>
      <w:numFmt w:val="bullet"/>
      <w:lvlText w:val="o"/>
      <w:lvlJc w:val="left"/>
      <w:pPr>
        <w:ind w:left="4204" w:hanging="360"/>
      </w:pPr>
      <w:rPr>
        <w:rFonts w:ascii="Courier New" w:hAnsi="Courier New" w:cs="Courier New" w:hint="default"/>
      </w:rPr>
    </w:lvl>
    <w:lvl w:ilvl="5" w:tplc="040C0005" w:tentative="1">
      <w:start w:val="1"/>
      <w:numFmt w:val="bullet"/>
      <w:lvlText w:val=""/>
      <w:lvlJc w:val="left"/>
      <w:pPr>
        <w:ind w:left="4924" w:hanging="360"/>
      </w:pPr>
      <w:rPr>
        <w:rFonts w:ascii="Wingdings" w:hAnsi="Wingdings" w:hint="default"/>
      </w:rPr>
    </w:lvl>
    <w:lvl w:ilvl="6" w:tplc="040C0001" w:tentative="1">
      <w:start w:val="1"/>
      <w:numFmt w:val="bullet"/>
      <w:lvlText w:val=""/>
      <w:lvlJc w:val="left"/>
      <w:pPr>
        <w:ind w:left="5644" w:hanging="360"/>
      </w:pPr>
      <w:rPr>
        <w:rFonts w:ascii="Symbol" w:hAnsi="Symbol" w:hint="default"/>
      </w:rPr>
    </w:lvl>
    <w:lvl w:ilvl="7" w:tplc="040C0003" w:tentative="1">
      <w:start w:val="1"/>
      <w:numFmt w:val="bullet"/>
      <w:lvlText w:val="o"/>
      <w:lvlJc w:val="left"/>
      <w:pPr>
        <w:ind w:left="6364" w:hanging="360"/>
      </w:pPr>
      <w:rPr>
        <w:rFonts w:ascii="Courier New" w:hAnsi="Courier New" w:cs="Courier New" w:hint="default"/>
      </w:rPr>
    </w:lvl>
    <w:lvl w:ilvl="8" w:tplc="040C0005" w:tentative="1">
      <w:start w:val="1"/>
      <w:numFmt w:val="bullet"/>
      <w:lvlText w:val=""/>
      <w:lvlJc w:val="left"/>
      <w:pPr>
        <w:ind w:left="7084" w:hanging="360"/>
      </w:pPr>
      <w:rPr>
        <w:rFonts w:ascii="Wingdings" w:hAnsi="Wingdings" w:hint="default"/>
      </w:rPr>
    </w:lvl>
  </w:abstractNum>
  <w:abstractNum w:abstractNumId="13" w15:restartNumberingAfterBreak="0">
    <w:nsid w:val="6F7E0FDE"/>
    <w:multiLevelType w:val="multilevel"/>
    <w:tmpl w:val="1E8A169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4" w15:restartNumberingAfterBreak="0">
    <w:nsid w:val="7F7A376B"/>
    <w:multiLevelType w:val="multilevel"/>
    <w:tmpl w:val="879A96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1"/>
  </w:num>
  <w:num w:numId="3">
    <w:abstractNumId w:val="8"/>
  </w:num>
  <w:num w:numId="4">
    <w:abstractNumId w:val="13"/>
  </w:num>
  <w:num w:numId="5">
    <w:abstractNumId w:val="0"/>
  </w:num>
  <w:num w:numId="6">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5"/>
  </w:num>
  <w:num w:numId="10">
    <w:abstractNumId w:val="6"/>
  </w:num>
  <w:num w:numId="11">
    <w:abstractNumId w:val="3"/>
  </w:num>
  <w:num w:numId="12">
    <w:abstractNumId w:val="7"/>
  </w:num>
  <w:num w:numId="13">
    <w:abstractNumId w:val="14"/>
  </w:num>
  <w:num w:numId="14">
    <w:abstractNumId w:val="2"/>
  </w:num>
  <w:num w:numId="1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5F37"/>
    <w:rsid w:val="0000784D"/>
    <w:rsid w:val="00016D5B"/>
    <w:rsid w:val="00023D47"/>
    <w:rsid w:val="00030FE2"/>
    <w:rsid w:val="00043041"/>
    <w:rsid w:val="00050E99"/>
    <w:rsid w:val="0005150B"/>
    <w:rsid w:val="00055547"/>
    <w:rsid w:val="00060146"/>
    <w:rsid w:val="000630CD"/>
    <w:rsid w:val="00067734"/>
    <w:rsid w:val="0007063D"/>
    <w:rsid w:val="00074E17"/>
    <w:rsid w:val="000942EE"/>
    <w:rsid w:val="0009628C"/>
    <w:rsid w:val="0009680B"/>
    <w:rsid w:val="000972A8"/>
    <w:rsid w:val="000B23F1"/>
    <w:rsid w:val="000B5012"/>
    <w:rsid w:val="000B7D24"/>
    <w:rsid w:val="000C38CD"/>
    <w:rsid w:val="000D0C1B"/>
    <w:rsid w:val="000D4DAD"/>
    <w:rsid w:val="000E55FE"/>
    <w:rsid w:val="000E75D7"/>
    <w:rsid w:val="0010576D"/>
    <w:rsid w:val="0010646A"/>
    <w:rsid w:val="001133D5"/>
    <w:rsid w:val="001343FC"/>
    <w:rsid w:val="00135AF5"/>
    <w:rsid w:val="00140300"/>
    <w:rsid w:val="001441C8"/>
    <w:rsid w:val="00161C54"/>
    <w:rsid w:val="0016429A"/>
    <w:rsid w:val="00166CED"/>
    <w:rsid w:val="0017140E"/>
    <w:rsid w:val="00181B27"/>
    <w:rsid w:val="00182325"/>
    <w:rsid w:val="001861DC"/>
    <w:rsid w:val="00187AD4"/>
    <w:rsid w:val="001927C4"/>
    <w:rsid w:val="0019451A"/>
    <w:rsid w:val="001A04D5"/>
    <w:rsid w:val="001A1B09"/>
    <w:rsid w:val="001A29FD"/>
    <w:rsid w:val="001B7333"/>
    <w:rsid w:val="001C4EE8"/>
    <w:rsid w:val="001C534A"/>
    <w:rsid w:val="001C6D6C"/>
    <w:rsid w:val="001D27F6"/>
    <w:rsid w:val="001D6119"/>
    <w:rsid w:val="001E5EB8"/>
    <w:rsid w:val="001E6E76"/>
    <w:rsid w:val="001F1778"/>
    <w:rsid w:val="0020249E"/>
    <w:rsid w:val="00202F0B"/>
    <w:rsid w:val="00225A55"/>
    <w:rsid w:val="00257A40"/>
    <w:rsid w:val="00257AA9"/>
    <w:rsid w:val="00261EB0"/>
    <w:rsid w:val="00274C18"/>
    <w:rsid w:val="00281B2F"/>
    <w:rsid w:val="00283E74"/>
    <w:rsid w:val="00292DA8"/>
    <w:rsid w:val="002A361E"/>
    <w:rsid w:val="002B55DC"/>
    <w:rsid w:val="002B6697"/>
    <w:rsid w:val="002B68CE"/>
    <w:rsid w:val="002C2D52"/>
    <w:rsid w:val="002C6EDB"/>
    <w:rsid w:val="002D64BE"/>
    <w:rsid w:val="002E2558"/>
    <w:rsid w:val="002F56B7"/>
    <w:rsid w:val="00304DFC"/>
    <w:rsid w:val="00310F15"/>
    <w:rsid w:val="00320ED4"/>
    <w:rsid w:val="00342D93"/>
    <w:rsid w:val="00344712"/>
    <w:rsid w:val="0035719D"/>
    <w:rsid w:val="00361C7F"/>
    <w:rsid w:val="00361E2D"/>
    <w:rsid w:val="0036493B"/>
    <w:rsid w:val="00373D7B"/>
    <w:rsid w:val="00390C30"/>
    <w:rsid w:val="003A0700"/>
    <w:rsid w:val="003A7185"/>
    <w:rsid w:val="003A7507"/>
    <w:rsid w:val="003B79B7"/>
    <w:rsid w:val="003D7534"/>
    <w:rsid w:val="0041571A"/>
    <w:rsid w:val="004252AC"/>
    <w:rsid w:val="00451642"/>
    <w:rsid w:val="0047117E"/>
    <w:rsid w:val="00475709"/>
    <w:rsid w:val="00483E58"/>
    <w:rsid w:val="004A529D"/>
    <w:rsid w:val="004B27A3"/>
    <w:rsid w:val="004B4F74"/>
    <w:rsid w:val="004B73C3"/>
    <w:rsid w:val="004B7D32"/>
    <w:rsid w:val="004C1D0E"/>
    <w:rsid w:val="004D28C2"/>
    <w:rsid w:val="004D4894"/>
    <w:rsid w:val="004F0DD7"/>
    <w:rsid w:val="004F5251"/>
    <w:rsid w:val="00504682"/>
    <w:rsid w:val="00510D07"/>
    <w:rsid w:val="00527F33"/>
    <w:rsid w:val="005433DB"/>
    <w:rsid w:val="00544DBE"/>
    <w:rsid w:val="005543AC"/>
    <w:rsid w:val="005568BE"/>
    <w:rsid w:val="00561408"/>
    <w:rsid w:val="005640DD"/>
    <w:rsid w:val="00566B92"/>
    <w:rsid w:val="00570273"/>
    <w:rsid w:val="005705AC"/>
    <w:rsid w:val="00572A2F"/>
    <w:rsid w:val="00573F5D"/>
    <w:rsid w:val="00582DF4"/>
    <w:rsid w:val="005A0EBB"/>
    <w:rsid w:val="005C0011"/>
    <w:rsid w:val="005C0BC2"/>
    <w:rsid w:val="005C1113"/>
    <w:rsid w:val="005C7213"/>
    <w:rsid w:val="005D7CC6"/>
    <w:rsid w:val="005E242C"/>
    <w:rsid w:val="00600B22"/>
    <w:rsid w:val="00606D3A"/>
    <w:rsid w:val="00612D61"/>
    <w:rsid w:val="00631124"/>
    <w:rsid w:val="00671483"/>
    <w:rsid w:val="006760B5"/>
    <w:rsid w:val="006915E8"/>
    <w:rsid w:val="006B4815"/>
    <w:rsid w:val="006B565D"/>
    <w:rsid w:val="006B5831"/>
    <w:rsid w:val="006C53A4"/>
    <w:rsid w:val="006D0316"/>
    <w:rsid w:val="006D0357"/>
    <w:rsid w:val="006D53E3"/>
    <w:rsid w:val="006D71C7"/>
    <w:rsid w:val="007221B0"/>
    <w:rsid w:val="00724D6B"/>
    <w:rsid w:val="00725A3A"/>
    <w:rsid w:val="0074075A"/>
    <w:rsid w:val="00745246"/>
    <w:rsid w:val="0076221F"/>
    <w:rsid w:val="007648E0"/>
    <w:rsid w:val="0076595C"/>
    <w:rsid w:val="00777EC5"/>
    <w:rsid w:val="00781C92"/>
    <w:rsid w:val="0078270B"/>
    <w:rsid w:val="007A6627"/>
    <w:rsid w:val="007A68E0"/>
    <w:rsid w:val="007A6963"/>
    <w:rsid w:val="007A78AB"/>
    <w:rsid w:val="007B06A9"/>
    <w:rsid w:val="007B7543"/>
    <w:rsid w:val="007C5930"/>
    <w:rsid w:val="007C5E84"/>
    <w:rsid w:val="007E2C68"/>
    <w:rsid w:val="007E3BA6"/>
    <w:rsid w:val="007F1763"/>
    <w:rsid w:val="00802FB2"/>
    <w:rsid w:val="008066EF"/>
    <w:rsid w:val="00807BE1"/>
    <w:rsid w:val="00811A93"/>
    <w:rsid w:val="00816671"/>
    <w:rsid w:val="00826321"/>
    <w:rsid w:val="00851ADF"/>
    <w:rsid w:val="008570BD"/>
    <w:rsid w:val="00861094"/>
    <w:rsid w:val="00862471"/>
    <w:rsid w:val="008904E9"/>
    <w:rsid w:val="00894FD8"/>
    <w:rsid w:val="008A1BC0"/>
    <w:rsid w:val="008A3A79"/>
    <w:rsid w:val="008A59C4"/>
    <w:rsid w:val="008B2668"/>
    <w:rsid w:val="008B3831"/>
    <w:rsid w:val="008B4C74"/>
    <w:rsid w:val="008B5A29"/>
    <w:rsid w:val="008C0578"/>
    <w:rsid w:val="008D5785"/>
    <w:rsid w:val="008E2E66"/>
    <w:rsid w:val="008E7E3F"/>
    <w:rsid w:val="008F436C"/>
    <w:rsid w:val="008F5431"/>
    <w:rsid w:val="008F5EE2"/>
    <w:rsid w:val="0090138E"/>
    <w:rsid w:val="0090152D"/>
    <w:rsid w:val="00906B81"/>
    <w:rsid w:val="009108AE"/>
    <w:rsid w:val="00911946"/>
    <w:rsid w:val="0091201F"/>
    <w:rsid w:val="009236DE"/>
    <w:rsid w:val="00925D18"/>
    <w:rsid w:val="00932C58"/>
    <w:rsid w:val="00932E04"/>
    <w:rsid w:val="00934199"/>
    <w:rsid w:val="0094211D"/>
    <w:rsid w:val="009649DE"/>
    <w:rsid w:val="00965444"/>
    <w:rsid w:val="009724D1"/>
    <w:rsid w:val="00972757"/>
    <w:rsid w:val="009758EA"/>
    <w:rsid w:val="00982D83"/>
    <w:rsid w:val="00983FF0"/>
    <w:rsid w:val="00996A10"/>
    <w:rsid w:val="009A0825"/>
    <w:rsid w:val="009A38B1"/>
    <w:rsid w:val="009C61B7"/>
    <w:rsid w:val="009D6EC9"/>
    <w:rsid w:val="009F29F4"/>
    <w:rsid w:val="00A03461"/>
    <w:rsid w:val="00A07668"/>
    <w:rsid w:val="00A10213"/>
    <w:rsid w:val="00A113A0"/>
    <w:rsid w:val="00A14686"/>
    <w:rsid w:val="00A211B9"/>
    <w:rsid w:val="00A21B0C"/>
    <w:rsid w:val="00A25884"/>
    <w:rsid w:val="00A25CED"/>
    <w:rsid w:val="00A40DDD"/>
    <w:rsid w:val="00A475DB"/>
    <w:rsid w:val="00A549E0"/>
    <w:rsid w:val="00A60925"/>
    <w:rsid w:val="00A62141"/>
    <w:rsid w:val="00A671D9"/>
    <w:rsid w:val="00A67B64"/>
    <w:rsid w:val="00A84C5B"/>
    <w:rsid w:val="00AC0DEF"/>
    <w:rsid w:val="00AC26E5"/>
    <w:rsid w:val="00AC47A6"/>
    <w:rsid w:val="00AD7027"/>
    <w:rsid w:val="00AE410D"/>
    <w:rsid w:val="00AF182F"/>
    <w:rsid w:val="00AF1C79"/>
    <w:rsid w:val="00AF24A3"/>
    <w:rsid w:val="00AF63C1"/>
    <w:rsid w:val="00AF703C"/>
    <w:rsid w:val="00B02F58"/>
    <w:rsid w:val="00B16ED1"/>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B0137"/>
    <w:rsid w:val="00BB29B0"/>
    <w:rsid w:val="00BC486D"/>
    <w:rsid w:val="00BC7397"/>
    <w:rsid w:val="00BD7CF0"/>
    <w:rsid w:val="00BE065F"/>
    <w:rsid w:val="00BE3228"/>
    <w:rsid w:val="00BE73A8"/>
    <w:rsid w:val="00BF1DCD"/>
    <w:rsid w:val="00C04448"/>
    <w:rsid w:val="00C15D2B"/>
    <w:rsid w:val="00C2325C"/>
    <w:rsid w:val="00C37578"/>
    <w:rsid w:val="00C41B22"/>
    <w:rsid w:val="00C47B21"/>
    <w:rsid w:val="00C558B8"/>
    <w:rsid w:val="00C56AB3"/>
    <w:rsid w:val="00C74FA7"/>
    <w:rsid w:val="00C7752A"/>
    <w:rsid w:val="00C823E2"/>
    <w:rsid w:val="00C858E7"/>
    <w:rsid w:val="00C85939"/>
    <w:rsid w:val="00C90734"/>
    <w:rsid w:val="00C96EB6"/>
    <w:rsid w:val="00CA3272"/>
    <w:rsid w:val="00CA7B5D"/>
    <w:rsid w:val="00CB6554"/>
    <w:rsid w:val="00CB7AA1"/>
    <w:rsid w:val="00CC6FDD"/>
    <w:rsid w:val="00CD74FC"/>
    <w:rsid w:val="00CD7D48"/>
    <w:rsid w:val="00CE209F"/>
    <w:rsid w:val="00CE2850"/>
    <w:rsid w:val="00D004C1"/>
    <w:rsid w:val="00D15F32"/>
    <w:rsid w:val="00D162B7"/>
    <w:rsid w:val="00D216E0"/>
    <w:rsid w:val="00D22F89"/>
    <w:rsid w:val="00D31392"/>
    <w:rsid w:val="00D4352B"/>
    <w:rsid w:val="00D53D65"/>
    <w:rsid w:val="00D714C6"/>
    <w:rsid w:val="00D84ED9"/>
    <w:rsid w:val="00D8743B"/>
    <w:rsid w:val="00D95E08"/>
    <w:rsid w:val="00D97354"/>
    <w:rsid w:val="00DA3034"/>
    <w:rsid w:val="00DB0880"/>
    <w:rsid w:val="00DB78BC"/>
    <w:rsid w:val="00DC5E4B"/>
    <w:rsid w:val="00DC7B58"/>
    <w:rsid w:val="00DD197B"/>
    <w:rsid w:val="00DD7DDE"/>
    <w:rsid w:val="00DE4EEB"/>
    <w:rsid w:val="00DE7E0A"/>
    <w:rsid w:val="00DF0383"/>
    <w:rsid w:val="00DF55BA"/>
    <w:rsid w:val="00E02FAD"/>
    <w:rsid w:val="00E11EE8"/>
    <w:rsid w:val="00E1599E"/>
    <w:rsid w:val="00E167A2"/>
    <w:rsid w:val="00E1746B"/>
    <w:rsid w:val="00E20209"/>
    <w:rsid w:val="00E232E1"/>
    <w:rsid w:val="00E274DF"/>
    <w:rsid w:val="00E37C89"/>
    <w:rsid w:val="00E45738"/>
    <w:rsid w:val="00E554EE"/>
    <w:rsid w:val="00E55911"/>
    <w:rsid w:val="00E56034"/>
    <w:rsid w:val="00E61983"/>
    <w:rsid w:val="00E61D25"/>
    <w:rsid w:val="00E67FC4"/>
    <w:rsid w:val="00E76A24"/>
    <w:rsid w:val="00E86382"/>
    <w:rsid w:val="00E9411A"/>
    <w:rsid w:val="00EA4B51"/>
    <w:rsid w:val="00EC3375"/>
    <w:rsid w:val="00EC5FEA"/>
    <w:rsid w:val="00EC666D"/>
    <w:rsid w:val="00EF6139"/>
    <w:rsid w:val="00F0399F"/>
    <w:rsid w:val="00F03AE9"/>
    <w:rsid w:val="00F05694"/>
    <w:rsid w:val="00F112B8"/>
    <w:rsid w:val="00F135FB"/>
    <w:rsid w:val="00F17A78"/>
    <w:rsid w:val="00F34369"/>
    <w:rsid w:val="00F37989"/>
    <w:rsid w:val="00F60786"/>
    <w:rsid w:val="00F67012"/>
    <w:rsid w:val="00F71F65"/>
    <w:rsid w:val="00F7594A"/>
    <w:rsid w:val="00F7782D"/>
    <w:rsid w:val="00F82B31"/>
    <w:rsid w:val="00F84E72"/>
    <w:rsid w:val="00F93098"/>
    <w:rsid w:val="00FA0D71"/>
    <w:rsid w:val="00FB2727"/>
    <w:rsid w:val="00FB3002"/>
    <w:rsid w:val="00FC6E01"/>
    <w:rsid w:val="00FC73CB"/>
    <w:rsid w:val="00FE10A4"/>
    <w:rsid w:val="00FF4B2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3">
    <w:name w:val="heading 3"/>
    <w:basedOn w:val="Normal"/>
    <w:next w:val="Normal"/>
    <w:link w:val="Titre3Car"/>
    <w:semiHidden/>
    <w:unhideWhenUsed/>
    <w:qFormat/>
    <w:rsid w:val="00050E99"/>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Bullet Points,Liste Paragraf,Citation List,List Paragraph (numbered (a)),Yellow Bullet,Normal bullet 2,Paragraph,Bullets,Table/Figure Heading,List of pictures,References,Table of contents numbered,Renkli Liste - Vurgu 11,Bullet OFM"/>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textepuce2">
    <w:name w:val="texte puce2"/>
    <w:basedOn w:val="Normal"/>
    <w:rsid w:val="00E76A24"/>
    <w:pPr>
      <w:numPr>
        <w:numId w:val="5"/>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paragraph" w:styleId="NormalWeb">
    <w:name w:val="Normal (Web)"/>
    <w:basedOn w:val="Normal"/>
    <w:uiPriority w:val="99"/>
    <w:unhideWhenUsed/>
    <w:rsid w:val="00050E99"/>
    <w:pPr>
      <w:spacing w:before="100" w:after="100"/>
    </w:pPr>
    <w:rPr>
      <w:rFonts w:ascii="Arial Unicode MS" w:eastAsia="Arial Unicode MS" w:hAnsi="Arial Unicode MS" w:cs="Arial Unicode MS"/>
      <w:lang w:eastAsia="zh-CN"/>
    </w:rPr>
  </w:style>
  <w:style w:type="character" w:styleId="lev">
    <w:name w:val="Strong"/>
    <w:basedOn w:val="Policepardfaut"/>
    <w:uiPriority w:val="22"/>
    <w:qFormat/>
    <w:rsid w:val="00050E99"/>
    <w:rPr>
      <w:b/>
      <w:bCs/>
    </w:rPr>
  </w:style>
  <w:style w:type="character" w:customStyle="1" w:styleId="Titre3Car">
    <w:name w:val="Titre 3 Car"/>
    <w:basedOn w:val="Policepardfaut"/>
    <w:link w:val="Titre3"/>
    <w:semiHidden/>
    <w:rsid w:val="00050E99"/>
    <w:rPr>
      <w:rFonts w:asciiTheme="majorHAnsi" w:eastAsiaTheme="majorEastAsia" w:hAnsiTheme="majorHAnsi" w:cstheme="majorBidi"/>
      <w:color w:val="243F60" w:themeColor="accent1" w:themeShade="7F"/>
      <w:sz w:val="24"/>
      <w:szCs w:val="24"/>
    </w:rPr>
  </w:style>
  <w:style w:type="character" w:customStyle="1" w:styleId="ParagraphedelisteCar">
    <w:name w:val="Paragraphe de liste Car"/>
    <w:aliases w:val="Bullet Points Car,Liste Paragraf Car,Citation List Car,List Paragraph (numbered (a)) Car,Yellow Bullet Car,Normal bullet 2 Car,Paragraph Car,Bullets Car,Table/Figure Heading Car,List of pictures Car,References Car,Bullet OFM Car"/>
    <w:link w:val="Paragraphedeliste"/>
    <w:uiPriority w:val="34"/>
    <w:qFormat/>
    <w:locked/>
    <w:rsid w:val="00050E99"/>
    <w:rPr>
      <w:sz w:val="24"/>
      <w:szCs w:val="24"/>
    </w:rPr>
  </w:style>
  <w:style w:type="paragraph" w:customStyle="1" w:styleId="docdata">
    <w:name w:val="docdata"/>
    <w:aliases w:val="docy,v5,2718,bqiaagaaeyqcaaagiaiaaamfcgaabrmkaaaaaaaaaaaaaaaaaaaaaaaaaaaaaaaaaaaaaaaaaaaaaaaaaaaaaaaaaaaaaaaaaaaaaaaaaaaaaaaaaaaaaaaaaaaaaaaaaaaaaaaaaaaaaaaaaaaaaaaaaaaaaaaaaaaaaaaaaaaaaaaaaaaaaaaaaaaaaaaaaaaaaaaaaaaaaaaaaaaaaaaaaaaaaaaaaaaaaaaa"/>
    <w:basedOn w:val="Normal"/>
    <w:rsid w:val="00005F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28310">
      <w:bodyDiv w:val="1"/>
      <w:marLeft w:val="0"/>
      <w:marRight w:val="0"/>
      <w:marTop w:val="0"/>
      <w:marBottom w:val="0"/>
      <w:divBdr>
        <w:top w:val="none" w:sz="0" w:space="0" w:color="auto"/>
        <w:left w:val="none" w:sz="0" w:space="0" w:color="auto"/>
        <w:bottom w:val="none" w:sz="0" w:space="0" w:color="auto"/>
        <w:right w:val="none" w:sz="0" w:space="0" w:color="auto"/>
      </w:divBdr>
    </w:div>
    <w:div w:id="441344619">
      <w:bodyDiv w:val="1"/>
      <w:marLeft w:val="0"/>
      <w:marRight w:val="0"/>
      <w:marTop w:val="0"/>
      <w:marBottom w:val="0"/>
      <w:divBdr>
        <w:top w:val="none" w:sz="0" w:space="0" w:color="auto"/>
        <w:left w:val="none" w:sz="0" w:space="0" w:color="auto"/>
        <w:bottom w:val="none" w:sz="0" w:space="0" w:color="auto"/>
        <w:right w:val="none" w:sz="0" w:space="0" w:color="auto"/>
      </w:divBdr>
    </w:div>
    <w:div w:id="496192692">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686521769">
      <w:bodyDiv w:val="1"/>
      <w:marLeft w:val="0"/>
      <w:marRight w:val="0"/>
      <w:marTop w:val="0"/>
      <w:marBottom w:val="0"/>
      <w:divBdr>
        <w:top w:val="none" w:sz="0" w:space="0" w:color="auto"/>
        <w:left w:val="none" w:sz="0" w:space="0" w:color="auto"/>
        <w:bottom w:val="none" w:sz="0" w:space="0" w:color="auto"/>
        <w:right w:val="none" w:sz="0" w:space="0" w:color="auto"/>
      </w:divBdr>
    </w:div>
    <w:div w:id="757794092">
      <w:bodyDiv w:val="1"/>
      <w:marLeft w:val="0"/>
      <w:marRight w:val="0"/>
      <w:marTop w:val="0"/>
      <w:marBottom w:val="0"/>
      <w:divBdr>
        <w:top w:val="none" w:sz="0" w:space="0" w:color="auto"/>
        <w:left w:val="none" w:sz="0" w:space="0" w:color="auto"/>
        <w:bottom w:val="none" w:sz="0" w:space="0" w:color="auto"/>
        <w:right w:val="none" w:sz="0" w:space="0" w:color="auto"/>
      </w:divBdr>
    </w:div>
    <w:div w:id="812523526">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88574076">
      <w:bodyDiv w:val="1"/>
      <w:marLeft w:val="0"/>
      <w:marRight w:val="0"/>
      <w:marTop w:val="0"/>
      <w:marBottom w:val="0"/>
      <w:divBdr>
        <w:top w:val="none" w:sz="0" w:space="0" w:color="auto"/>
        <w:left w:val="none" w:sz="0" w:space="0" w:color="auto"/>
        <w:bottom w:val="none" w:sz="0" w:space="0" w:color="auto"/>
        <w:right w:val="none" w:sz="0" w:space="0" w:color="auto"/>
      </w:divBdr>
    </w:div>
    <w:div w:id="184971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tienne.baudon@expertisefranc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BC1F5-7E6B-47D5-B286-02BCD6E7C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2657</Words>
  <Characters>14615</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17238</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Etienne BAUDON</cp:lastModifiedBy>
  <cp:revision>15</cp:revision>
  <cp:lastPrinted>2013-05-24T14:05:00Z</cp:lastPrinted>
  <dcterms:created xsi:type="dcterms:W3CDTF">2025-11-12T12:23:00Z</dcterms:created>
  <dcterms:modified xsi:type="dcterms:W3CDTF">2025-11-19T07:53:00Z</dcterms:modified>
</cp:coreProperties>
</file>